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9270" w14:textId="2D374BB4" w:rsidR="008A3B7D" w:rsidRPr="00296D8F" w:rsidRDefault="008A3B7D" w:rsidP="00CE57A3">
      <w:pPr>
        <w:spacing w:after="0" w:line="312" w:lineRule="auto"/>
        <w:rPr>
          <w:rFonts w:ascii="Arial" w:hAnsi="Arial" w:cs="Arial"/>
          <w:b/>
        </w:rPr>
      </w:pPr>
      <w:r w:rsidRPr="00296D8F">
        <w:rPr>
          <w:rFonts w:ascii="Arial" w:hAnsi="Arial" w:cs="Arial"/>
          <w:noProof/>
        </w:rPr>
        <w:drawing>
          <wp:anchor distT="0" distB="0" distL="114300" distR="114300" simplePos="0" relativeHeight="251659264" behindDoc="1" locked="0" layoutInCell="1" allowOverlap="1" wp14:anchorId="79CC5478" wp14:editId="41F2428D">
            <wp:simplePos x="0" y="0"/>
            <wp:positionH relativeFrom="column">
              <wp:posOffset>5543550</wp:posOffset>
            </wp:positionH>
            <wp:positionV relativeFrom="paragraph">
              <wp:posOffset>365</wp:posOffset>
            </wp:positionV>
            <wp:extent cx="1097737" cy="838200"/>
            <wp:effectExtent l="0" t="0" r="0" b="0"/>
            <wp:wrapTight wrapText="bothSides">
              <wp:wrapPolygon edited="0">
                <wp:start x="0" y="0"/>
                <wp:lineTo x="0" y="21273"/>
                <wp:lineTo x="21250" y="21273"/>
                <wp:lineTo x="21250" y="0"/>
                <wp:lineTo x="0" y="0"/>
              </wp:wrapPolygon>
            </wp:wrapTight>
            <wp:docPr id="1335059046" name="Picture 1335059046"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7737" cy="838200"/>
                    </a:xfrm>
                    <a:prstGeom prst="rect">
                      <a:avLst/>
                    </a:prstGeom>
                  </pic:spPr>
                </pic:pic>
              </a:graphicData>
            </a:graphic>
            <wp14:sizeRelH relativeFrom="page">
              <wp14:pctWidth>0</wp14:pctWidth>
            </wp14:sizeRelH>
            <wp14:sizeRelV relativeFrom="page">
              <wp14:pctHeight>0</wp14:pctHeight>
            </wp14:sizeRelV>
          </wp:anchor>
        </w:drawing>
      </w:r>
    </w:p>
    <w:p w14:paraId="04F7D5DC" w14:textId="3702E518" w:rsidR="008A3B7D" w:rsidRPr="00A84837" w:rsidRDefault="008277D2" w:rsidP="00A84837">
      <w:pPr>
        <w:pStyle w:val="Heading1"/>
        <w:spacing w:line="312" w:lineRule="auto"/>
        <w:jc w:val="center"/>
        <w:rPr>
          <w:rFonts w:ascii="Arial" w:hAnsi="Arial" w:cs="Arial"/>
          <w:b/>
          <w:bCs/>
          <w:color w:val="000000" w:themeColor="text1"/>
          <w:sz w:val="44"/>
          <w:szCs w:val="44"/>
        </w:rPr>
      </w:pPr>
      <w:r w:rsidRPr="00A84837">
        <w:rPr>
          <w:rFonts w:ascii="Arial" w:hAnsi="Arial" w:cs="Arial"/>
          <w:b/>
          <w:bCs/>
          <w:color w:val="000000" w:themeColor="text1"/>
          <w:sz w:val="44"/>
          <w:szCs w:val="44"/>
        </w:rPr>
        <w:t>12.0</w:t>
      </w:r>
      <w:r w:rsidR="008A3B7D" w:rsidRPr="00A84837">
        <w:rPr>
          <w:rFonts w:ascii="Arial" w:hAnsi="Arial" w:cs="Arial"/>
          <w:b/>
          <w:bCs/>
          <w:color w:val="000000" w:themeColor="text1"/>
          <w:sz w:val="44"/>
          <w:szCs w:val="44"/>
        </w:rPr>
        <w:t xml:space="preserve"> Whistleblowing Policy</w:t>
      </w:r>
    </w:p>
    <w:p w14:paraId="2756EF3F" w14:textId="77777777" w:rsidR="00696A77" w:rsidRPr="00696A77" w:rsidRDefault="00696A77" w:rsidP="008277D2">
      <w:pPr>
        <w:spacing w:line="312" w:lineRule="auto"/>
        <w:rPr>
          <w:rFonts w:ascii="Arial" w:hAnsi="Arial" w:cs="Arial"/>
          <w:b/>
          <w:bCs/>
        </w:rPr>
      </w:pPr>
      <w:r w:rsidRPr="00696A77">
        <w:rPr>
          <w:rFonts w:ascii="Arial" w:hAnsi="Arial" w:cs="Arial"/>
          <w:b/>
          <w:bCs/>
        </w:rPr>
        <w:t>Policy Review</w:t>
      </w:r>
    </w:p>
    <w:p w14:paraId="1EC235FE" w14:textId="77777777" w:rsidR="00696A77" w:rsidRPr="00696A77" w:rsidRDefault="00696A77" w:rsidP="00696A77">
      <w:pPr>
        <w:pStyle w:val="Bullets-Twinkl"/>
        <w:numPr>
          <w:ilvl w:val="0"/>
          <w:numId w:val="8"/>
        </w:numPr>
        <w:spacing w:after="0" w:line="312" w:lineRule="auto"/>
        <w:ind w:left="357" w:hanging="357"/>
        <w:rPr>
          <w:rFonts w:ascii="Arial" w:hAnsi="Arial" w:cs="Arial"/>
          <w:sz w:val="22"/>
          <w:szCs w:val="22"/>
        </w:rPr>
      </w:pPr>
      <w:r w:rsidRPr="00696A77">
        <w:rPr>
          <w:rFonts w:ascii="Arial" w:hAnsi="Arial" w:cs="Arial"/>
          <w:sz w:val="22"/>
          <w:szCs w:val="22"/>
        </w:rPr>
        <w:t xml:space="preserve">The Little Bumblebee will review this policy </w:t>
      </w:r>
      <w:r w:rsidRPr="00696A77">
        <w:rPr>
          <w:rFonts w:ascii="Arial" w:hAnsi="Arial" w:cs="Arial"/>
          <w:b/>
          <w:bCs/>
          <w:sz w:val="22"/>
          <w:szCs w:val="22"/>
        </w:rPr>
        <w:t>annually</w:t>
      </w:r>
      <w:r w:rsidRPr="00696A77">
        <w:rPr>
          <w:rFonts w:ascii="Arial" w:hAnsi="Arial" w:cs="Arial"/>
          <w:sz w:val="22"/>
          <w:szCs w:val="22"/>
        </w:rPr>
        <w:t>. In cases of relevant legal or procedural changes, we will review this policy accordingly. The policy should be made available on the Nursery website, with paper copies provided by the Nursery upon request.</w:t>
      </w:r>
    </w:p>
    <w:p w14:paraId="42F40B01" w14:textId="1EF309D4" w:rsidR="00696A77" w:rsidRPr="00696A77" w:rsidRDefault="00696A77" w:rsidP="00696A77">
      <w:pPr>
        <w:pStyle w:val="Bullets-Twinkl"/>
        <w:numPr>
          <w:ilvl w:val="0"/>
          <w:numId w:val="8"/>
        </w:numPr>
        <w:spacing w:after="0" w:line="312" w:lineRule="auto"/>
        <w:ind w:left="357" w:hanging="357"/>
        <w:rPr>
          <w:rFonts w:ascii="Arial" w:hAnsi="Arial" w:cs="Arial"/>
          <w:sz w:val="22"/>
          <w:szCs w:val="22"/>
        </w:rPr>
      </w:pPr>
      <w:r w:rsidRPr="00696A77">
        <w:rPr>
          <w:rFonts w:ascii="Arial" w:hAnsi="Arial" w:cs="Arial"/>
          <w:sz w:val="22"/>
          <w:szCs w:val="22"/>
        </w:rPr>
        <w:t>The policy should be provided to and followed by all staff and volunteers.</w:t>
      </w:r>
    </w:p>
    <w:tbl>
      <w:tblPr>
        <w:tblpPr w:leftFromText="180" w:rightFromText="180" w:vertAnchor="text" w:horzAnchor="margin"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01"/>
        <w:gridCol w:w="1984"/>
        <w:gridCol w:w="2268"/>
        <w:gridCol w:w="2112"/>
      </w:tblGrid>
      <w:tr w:rsidR="00696A77" w:rsidRPr="00EF1907" w14:paraId="581E78AF" w14:textId="77777777" w:rsidTr="00696A77">
        <w:trPr>
          <w:trHeight w:val="580"/>
        </w:trPr>
        <w:tc>
          <w:tcPr>
            <w:tcW w:w="2122" w:type="dxa"/>
            <w:shd w:val="clear" w:color="auto" w:fill="D9F2D0" w:themeFill="accent6" w:themeFillTint="33"/>
            <w:vAlign w:val="center"/>
          </w:tcPr>
          <w:p w14:paraId="7824A362" w14:textId="77777777" w:rsidR="00696A77" w:rsidRPr="00EF1907" w:rsidRDefault="00696A77" w:rsidP="00696A77">
            <w:pPr>
              <w:pStyle w:val="TableParagraph"/>
              <w:tabs>
                <w:tab w:val="left" w:pos="887"/>
                <w:tab w:val="left" w:pos="1362"/>
              </w:tabs>
              <w:spacing w:line="312" w:lineRule="auto"/>
              <w:ind w:left="0"/>
              <w:jc w:val="center"/>
              <w:rPr>
                <w:rFonts w:asciiTheme="minorHAnsi" w:hAnsiTheme="minorHAnsi" w:cstheme="minorHAnsi"/>
                <w:color w:val="000000" w:themeColor="text1"/>
                <w:lang w:val="en-GB"/>
              </w:rPr>
            </w:pPr>
            <w:r w:rsidRPr="00EF1907">
              <w:rPr>
                <w:rFonts w:asciiTheme="minorHAnsi" w:hAnsiTheme="minorHAnsi" w:cstheme="minorHAnsi"/>
                <w:color w:val="000000" w:themeColor="text1"/>
                <w:spacing w:val="-4"/>
                <w:w w:val="110"/>
                <w:lang w:val="en-GB"/>
              </w:rPr>
              <w:t>Date</w:t>
            </w:r>
            <w:r w:rsidRPr="00EF1907">
              <w:rPr>
                <w:rFonts w:asciiTheme="minorHAnsi" w:hAnsiTheme="minorHAnsi" w:cstheme="minorHAnsi"/>
                <w:color w:val="000000" w:themeColor="text1"/>
                <w:lang w:val="en-GB"/>
              </w:rPr>
              <w:t xml:space="preserve"> </w:t>
            </w:r>
            <w:r w:rsidRPr="00EF1907">
              <w:rPr>
                <w:rFonts w:asciiTheme="minorHAnsi" w:hAnsiTheme="minorHAnsi" w:cstheme="minorHAnsi"/>
                <w:color w:val="000000" w:themeColor="text1"/>
                <w:spacing w:val="-5"/>
                <w:w w:val="110"/>
                <w:lang w:val="en-GB"/>
              </w:rPr>
              <w:t>of</w:t>
            </w:r>
            <w:r w:rsidRPr="00EF1907">
              <w:rPr>
                <w:rFonts w:asciiTheme="minorHAnsi" w:hAnsiTheme="minorHAnsi" w:cstheme="minorHAnsi"/>
                <w:color w:val="000000" w:themeColor="text1"/>
                <w:lang w:val="en-GB"/>
              </w:rPr>
              <w:t xml:space="preserve"> </w:t>
            </w:r>
            <w:r w:rsidRPr="00EF1907">
              <w:rPr>
                <w:rFonts w:asciiTheme="minorHAnsi" w:hAnsiTheme="minorHAnsi" w:cstheme="minorHAnsi"/>
                <w:color w:val="000000" w:themeColor="text1"/>
                <w:spacing w:val="-4"/>
                <w:w w:val="110"/>
                <w:lang w:val="en-GB"/>
              </w:rPr>
              <w:t>this</w:t>
            </w:r>
            <w:r w:rsidRPr="00EF1907">
              <w:rPr>
                <w:rFonts w:asciiTheme="minorHAnsi" w:hAnsiTheme="minorHAnsi" w:cstheme="minorHAnsi"/>
                <w:color w:val="000000" w:themeColor="text1"/>
                <w:lang w:val="en-GB"/>
              </w:rPr>
              <w:t xml:space="preserve"> </w:t>
            </w:r>
            <w:r w:rsidRPr="00EF1907">
              <w:rPr>
                <w:rFonts w:asciiTheme="minorHAnsi" w:hAnsiTheme="minorHAnsi" w:cstheme="minorHAnsi"/>
                <w:color w:val="000000" w:themeColor="text1"/>
                <w:spacing w:val="-2"/>
                <w:w w:val="105"/>
                <w:lang w:val="en-GB"/>
              </w:rPr>
              <w:t>Policy</w:t>
            </w:r>
          </w:p>
        </w:tc>
        <w:tc>
          <w:tcPr>
            <w:tcW w:w="1701" w:type="dxa"/>
            <w:shd w:val="clear" w:color="auto" w:fill="D9F2D0" w:themeFill="accent6" w:themeFillTint="33"/>
            <w:vAlign w:val="center"/>
          </w:tcPr>
          <w:p w14:paraId="309CDC2A" w14:textId="77777777" w:rsidR="00696A77" w:rsidRPr="00EF1907" w:rsidRDefault="00696A77" w:rsidP="00696A77">
            <w:pPr>
              <w:pStyle w:val="TableParagraph"/>
              <w:spacing w:line="312" w:lineRule="auto"/>
              <w:jc w:val="center"/>
              <w:rPr>
                <w:rFonts w:asciiTheme="minorHAnsi" w:hAnsiTheme="minorHAnsi" w:cstheme="minorHAnsi"/>
                <w:color w:val="000000" w:themeColor="text1"/>
                <w:lang w:val="en-GB"/>
              </w:rPr>
            </w:pPr>
            <w:r w:rsidRPr="00EF1907">
              <w:rPr>
                <w:rFonts w:asciiTheme="minorHAnsi" w:hAnsiTheme="minorHAnsi" w:cstheme="minorHAnsi"/>
                <w:color w:val="000000" w:themeColor="text1"/>
                <w:lang w:val="en-GB"/>
              </w:rPr>
              <w:t>Review</w:t>
            </w:r>
            <w:r w:rsidRPr="00EF1907">
              <w:rPr>
                <w:rFonts w:asciiTheme="minorHAnsi" w:hAnsiTheme="minorHAnsi" w:cstheme="minorHAnsi"/>
                <w:color w:val="000000" w:themeColor="text1"/>
                <w:spacing w:val="-11"/>
                <w:lang w:val="en-GB"/>
              </w:rPr>
              <w:t xml:space="preserve"> </w:t>
            </w:r>
            <w:r w:rsidRPr="00EF1907">
              <w:rPr>
                <w:rFonts w:asciiTheme="minorHAnsi" w:hAnsiTheme="minorHAnsi" w:cstheme="minorHAnsi"/>
                <w:color w:val="000000" w:themeColor="text1"/>
                <w:spacing w:val="-2"/>
                <w:lang w:val="en-GB"/>
              </w:rPr>
              <w:t>Frequency</w:t>
            </w:r>
          </w:p>
        </w:tc>
        <w:tc>
          <w:tcPr>
            <w:tcW w:w="1984" w:type="dxa"/>
            <w:shd w:val="clear" w:color="auto" w:fill="D9F2D0" w:themeFill="accent6" w:themeFillTint="33"/>
            <w:vAlign w:val="center"/>
          </w:tcPr>
          <w:p w14:paraId="0CB710F3" w14:textId="77777777" w:rsidR="00696A77" w:rsidRPr="00EF1907" w:rsidRDefault="00696A77" w:rsidP="00696A77">
            <w:pPr>
              <w:pStyle w:val="TableParagraph"/>
              <w:spacing w:line="312" w:lineRule="auto"/>
              <w:ind w:left="104"/>
              <w:jc w:val="center"/>
              <w:rPr>
                <w:rFonts w:asciiTheme="minorHAnsi" w:hAnsiTheme="minorHAnsi" w:cstheme="minorHAnsi"/>
                <w:color w:val="000000" w:themeColor="text1"/>
                <w:lang w:val="en-GB"/>
              </w:rPr>
            </w:pPr>
            <w:r w:rsidRPr="00EF1907">
              <w:rPr>
                <w:rFonts w:asciiTheme="minorHAnsi" w:hAnsiTheme="minorHAnsi" w:cstheme="minorHAnsi"/>
                <w:color w:val="000000" w:themeColor="text1"/>
                <w:w w:val="110"/>
                <w:lang w:val="en-GB"/>
              </w:rPr>
              <w:t>Date</w:t>
            </w:r>
            <w:r w:rsidRPr="00EF1907">
              <w:rPr>
                <w:rFonts w:asciiTheme="minorHAnsi" w:hAnsiTheme="minorHAnsi" w:cstheme="minorHAnsi"/>
                <w:color w:val="000000" w:themeColor="text1"/>
                <w:spacing w:val="-12"/>
                <w:w w:val="110"/>
                <w:lang w:val="en-GB"/>
              </w:rPr>
              <w:t xml:space="preserve"> </w:t>
            </w:r>
            <w:r w:rsidRPr="00EF1907">
              <w:rPr>
                <w:rFonts w:asciiTheme="minorHAnsi" w:hAnsiTheme="minorHAnsi" w:cstheme="minorHAnsi"/>
                <w:color w:val="000000" w:themeColor="text1"/>
                <w:w w:val="110"/>
                <w:lang w:val="en-GB"/>
              </w:rPr>
              <w:t>to</w:t>
            </w:r>
            <w:r w:rsidRPr="00EF1907">
              <w:rPr>
                <w:rFonts w:asciiTheme="minorHAnsi" w:hAnsiTheme="minorHAnsi" w:cstheme="minorHAnsi"/>
                <w:color w:val="000000" w:themeColor="text1"/>
                <w:spacing w:val="-11"/>
                <w:w w:val="110"/>
                <w:lang w:val="en-GB"/>
              </w:rPr>
              <w:t xml:space="preserve"> </w:t>
            </w:r>
            <w:r w:rsidRPr="00EF1907">
              <w:rPr>
                <w:rFonts w:asciiTheme="minorHAnsi" w:hAnsiTheme="minorHAnsi" w:cstheme="minorHAnsi"/>
                <w:color w:val="000000" w:themeColor="text1"/>
                <w:spacing w:val="-2"/>
                <w:w w:val="110"/>
                <w:lang w:val="en-GB"/>
              </w:rPr>
              <w:t>review</w:t>
            </w:r>
          </w:p>
        </w:tc>
        <w:tc>
          <w:tcPr>
            <w:tcW w:w="2268" w:type="dxa"/>
            <w:shd w:val="clear" w:color="auto" w:fill="D9F2D0" w:themeFill="accent6" w:themeFillTint="33"/>
            <w:vAlign w:val="center"/>
          </w:tcPr>
          <w:p w14:paraId="6611FE03" w14:textId="77777777" w:rsidR="00696A77" w:rsidRPr="00EF1907" w:rsidRDefault="00696A77" w:rsidP="00696A77">
            <w:pPr>
              <w:pStyle w:val="TableParagraph"/>
              <w:spacing w:line="312" w:lineRule="auto"/>
              <w:ind w:left="104"/>
              <w:jc w:val="center"/>
              <w:rPr>
                <w:rFonts w:asciiTheme="minorHAnsi" w:hAnsiTheme="minorHAnsi" w:cstheme="minorHAnsi"/>
                <w:color w:val="000000" w:themeColor="text1"/>
                <w:w w:val="110"/>
                <w:lang w:val="en-GB"/>
              </w:rPr>
            </w:pPr>
            <w:r w:rsidRPr="00EF1907">
              <w:rPr>
                <w:rFonts w:asciiTheme="minorHAnsi" w:hAnsiTheme="minorHAnsi" w:cstheme="minorHAnsi"/>
                <w:color w:val="000000" w:themeColor="text1"/>
                <w:spacing w:val="-2"/>
                <w:w w:val="105"/>
                <w:lang w:val="en-GB"/>
              </w:rPr>
              <w:t>Signed</w:t>
            </w:r>
          </w:p>
        </w:tc>
        <w:tc>
          <w:tcPr>
            <w:tcW w:w="2112" w:type="dxa"/>
            <w:shd w:val="clear" w:color="auto" w:fill="D9F2D0" w:themeFill="accent6" w:themeFillTint="33"/>
            <w:vAlign w:val="center"/>
          </w:tcPr>
          <w:p w14:paraId="5B4A9AB8" w14:textId="77777777" w:rsidR="00696A77" w:rsidRPr="00EF1907" w:rsidRDefault="00696A77" w:rsidP="00696A77">
            <w:pPr>
              <w:pStyle w:val="TableParagraph"/>
              <w:spacing w:line="312" w:lineRule="auto"/>
              <w:ind w:left="104"/>
              <w:jc w:val="center"/>
              <w:rPr>
                <w:rFonts w:asciiTheme="minorHAnsi" w:hAnsiTheme="minorHAnsi" w:cstheme="minorHAnsi"/>
                <w:color w:val="000000" w:themeColor="text1"/>
                <w:w w:val="110"/>
                <w:lang w:val="en-GB"/>
              </w:rPr>
            </w:pPr>
            <w:r w:rsidRPr="00EF1907">
              <w:rPr>
                <w:rFonts w:asciiTheme="minorHAnsi" w:hAnsiTheme="minorHAnsi" w:cstheme="minorHAnsi"/>
                <w:color w:val="000000" w:themeColor="text1"/>
                <w:w w:val="110"/>
                <w:lang w:val="en-GB"/>
              </w:rPr>
              <w:t>Position</w:t>
            </w:r>
          </w:p>
        </w:tc>
      </w:tr>
      <w:tr w:rsidR="00696A77" w:rsidRPr="00EF1907" w14:paraId="32E4BB5F" w14:textId="77777777" w:rsidTr="00696A77">
        <w:trPr>
          <w:trHeight w:val="678"/>
        </w:trPr>
        <w:tc>
          <w:tcPr>
            <w:tcW w:w="2122" w:type="dxa"/>
          </w:tcPr>
          <w:p w14:paraId="2408A45F" w14:textId="77777777" w:rsidR="00696A77" w:rsidRPr="00EF1907" w:rsidRDefault="00696A77" w:rsidP="00696A77">
            <w:pPr>
              <w:pStyle w:val="TableParagraph"/>
              <w:spacing w:line="312" w:lineRule="auto"/>
              <w:ind w:left="4" w:right="1"/>
              <w:jc w:val="center"/>
              <w:rPr>
                <w:rFonts w:asciiTheme="minorHAnsi" w:hAnsiTheme="minorHAnsi" w:cstheme="minorHAnsi"/>
                <w:lang w:val="en-GB"/>
              </w:rPr>
            </w:pPr>
            <w:r w:rsidRPr="00EF1907">
              <w:rPr>
                <w:rFonts w:asciiTheme="minorHAnsi" w:hAnsiTheme="minorHAnsi" w:cstheme="minorHAnsi"/>
                <w:spacing w:val="-2"/>
                <w:w w:val="105"/>
                <w:lang w:val="en-GB"/>
              </w:rPr>
              <w:t>September</w:t>
            </w:r>
          </w:p>
          <w:p w14:paraId="7A969F55" w14:textId="77777777" w:rsidR="00696A77" w:rsidRPr="00EF1907" w:rsidRDefault="00696A77" w:rsidP="00696A77">
            <w:pPr>
              <w:pStyle w:val="TableParagraph"/>
              <w:spacing w:line="312" w:lineRule="auto"/>
              <w:ind w:left="4"/>
              <w:jc w:val="center"/>
              <w:rPr>
                <w:rFonts w:asciiTheme="minorHAnsi" w:hAnsiTheme="minorHAnsi" w:cstheme="minorHAnsi"/>
                <w:lang w:val="en-GB"/>
              </w:rPr>
            </w:pPr>
            <w:r w:rsidRPr="00EF1907">
              <w:rPr>
                <w:rFonts w:asciiTheme="minorHAnsi" w:hAnsiTheme="minorHAnsi" w:cstheme="minorHAnsi"/>
                <w:spacing w:val="-4"/>
                <w:w w:val="105"/>
                <w:lang w:val="en-GB"/>
              </w:rPr>
              <w:t>2025</w:t>
            </w:r>
          </w:p>
        </w:tc>
        <w:tc>
          <w:tcPr>
            <w:tcW w:w="1701" w:type="dxa"/>
          </w:tcPr>
          <w:p w14:paraId="7F6B8360" w14:textId="77777777" w:rsidR="00696A77" w:rsidRPr="00EF1907" w:rsidRDefault="00696A77" w:rsidP="00696A77">
            <w:pPr>
              <w:pStyle w:val="TableParagraph"/>
              <w:spacing w:line="312" w:lineRule="auto"/>
              <w:ind w:left="0"/>
              <w:jc w:val="center"/>
              <w:rPr>
                <w:rFonts w:asciiTheme="minorHAnsi" w:hAnsiTheme="minorHAnsi" w:cstheme="minorHAnsi"/>
                <w:lang w:val="en-GB"/>
              </w:rPr>
            </w:pPr>
            <w:r w:rsidRPr="00EF1907">
              <w:rPr>
                <w:rFonts w:asciiTheme="minorHAnsi" w:hAnsiTheme="minorHAnsi" w:cstheme="minorHAnsi"/>
                <w:spacing w:val="-2"/>
                <w:w w:val="115"/>
                <w:lang w:val="en-GB"/>
              </w:rPr>
              <w:t>Annual</w:t>
            </w:r>
          </w:p>
        </w:tc>
        <w:tc>
          <w:tcPr>
            <w:tcW w:w="1984" w:type="dxa"/>
          </w:tcPr>
          <w:p w14:paraId="5A9BF1AF" w14:textId="77777777" w:rsidR="00696A77" w:rsidRPr="00EF1907" w:rsidRDefault="00696A77" w:rsidP="00696A77">
            <w:pPr>
              <w:pStyle w:val="TableParagraph"/>
              <w:spacing w:line="312" w:lineRule="auto"/>
              <w:ind w:left="4" w:right="1"/>
              <w:jc w:val="center"/>
              <w:rPr>
                <w:rFonts w:asciiTheme="minorHAnsi" w:hAnsiTheme="minorHAnsi" w:cstheme="minorHAnsi"/>
                <w:lang w:val="en-GB"/>
              </w:rPr>
            </w:pPr>
            <w:r w:rsidRPr="00EF1907">
              <w:rPr>
                <w:rFonts w:asciiTheme="minorHAnsi" w:hAnsiTheme="minorHAnsi" w:cstheme="minorHAnsi"/>
                <w:spacing w:val="-2"/>
                <w:w w:val="105"/>
                <w:lang w:val="en-GB"/>
              </w:rPr>
              <w:t>September</w:t>
            </w:r>
          </w:p>
          <w:p w14:paraId="2B93B180" w14:textId="77777777" w:rsidR="00696A77" w:rsidRPr="00EF1907" w:rsidRDefault="00696A77" w:rsidP="00696A77">
            <w:pPr>
              <w:pStyle w:val="TableParagraph"/>
              <w:spacing w:line="312" w:lineRule="auto"/>
              <w:ind w:left="6"/>
              <w:jc w:val="center"/>
              <w:rPr>
                <w:rFonts w:asciiTheme="minorHAnsi" w:hAnsiTheme="minorHAnsi" w:cstheme="minorHAnsi"/>
                <w:lang w:val="en-GB"/>
              </w:rPr>
            </w:pPr>
            <w:r w:rsidRPr="00EF1907">
              <w:rPr>
                <w:rFonts w:asciiTheme="minorHAnsi" w:hAnsiTheme="minorHAnsi" w:cstheme="minorHAnsi"/>
                <w:spacing w:val="-4"/>
                <w:w w:val="105"/>
                <w:lang w:val="en-GB"/>
              </w:rPr>
              <w:t>2026</w:t>
            </w:r>
          </w:p>
        </w:tc>
        <w:tc>
          <w:tcPr>
            <w:tcW w:w="2268" w:type="dxa"/>
          </w:tcPr>
          <w:p w14:paraId="5C0D36B1" w14:textId="77777777" w:rsidR="00696A77" w:rsidRPr="00EF1907" w:rsidRDefault="00696A77" w:rsidP="00696A77">
            <w:pPr>
              <w:pStyle w:val="TableParagraph"/>
              <w:spacing w:line="312" w:lineRule="auto"/>
              <w:ind w:left="6" w:right="5"/>
              <w:jc w:val="center"/>
              <w:rPr>
                <w:rFonts w:asciiTheme="minorHAnsi" w:hAnsiTheme="minorHAnsi" w:cstheme="minorHAnsi"/>
                <w:lang w:val="en-GB"/>
              </w:rPr>
            </w:pPr>
            <w:r w:rsidRPr="00EF1907">
              <w:rPr>
                <w:rFonts w:asciiTheme="minorHAnsi" w:hAnsiTheme="minorHAnsi" w:cstheme="minorHAnsi"/>
                <w:lang w:val="en-GB"/>
              </w:rPr>
              <w:t>Mojdeh Najafpoor</w:t>
            </w:r>
          </w:p>
          <w:p w14:paraId="01F8112D" w14:textId="77777777" w:rsidR="00696A77" w:rsidRPr="00EF1907" w:rsidRDefault="00696A77" w:rsidP="00696A77">
            <w:pPr>
              <w:pStyle w:val="TableParagraph"/>
              <w:spacing w:line="312" w:lineRule="auto"/>
              <w:ind w:left="6" w:right="5"/>
              <w:jc w:val="center"/>
              <w:rPr>
                <w:rFonts w:asciiTheme="minorHAnsi" w:hAnsiTheme="minorHAnsi" w:cstheme="minorHAnsi"/>
                <w:lang w:val="en-GB"/>
              </w:rPr>
            </w:pPr>
          </w:p>
        </w:tc>
        <w:tc>
          <w:tcPr>
            <w:tcW w:w="2112" w:type="dxa"/>
          </w:tcPr>
          <w:p w14:paraId="24B79BE7" w14:textId="77777777" w:rsidR="00696A77" w:rsidRPr="00EF1907" w:rsidRDefault="00696A77" w:rsidP="00696A77">
            <w:pPr>
              <w:pStyle w:val="TableParagraph"/>
              <w:spacing w:line="312" w:lineRule="auto"/>
              <w:ind w:left="6" w:right="5"/>
              <w:jc w:val="center"/>
              <w:rPr>
                <w:rFonts w:asciiTheme="minorHAnsi" w:hAnsiTheme="minorHAnsi" w:cstheme="minorHAnsi"/>
                <w:spacing w:val="-2"/>
                <w:w w:val="105"/>
                <w:lang w:val="en-GB"/>
              </w:rPr>
            </w:pPr>
            <w:r w:rsidRPr="00EF1907">
              <w:rPr>
                <w:rFonts w:asciiTheme="minorHAnsi" w:hAnsiTheme="minorHAnsi" w:cstheme="minorHAnsi"/>
                <w:spacing w:val="-2"/>
                <w:w w:val="105"/>
                <w:lang w:val="en-GB"/>
              </w:rPr>
              <w:t>Nursery Manager</w:t>
            </w:r>
          </w:p>
        </w:tc>
      </w:tr>
    </w:tbl>
    <w:p w14:paraId="6E8C0DEA" w14:textId="77777777" w:rsidR="00696A77" w:rsidRDefault="00696A77" w:rsidP="00CE57A3">
      <w:pPr>
        <w:pStyle w:val="Heading2"/>
        <w:spacing w:after="0" w:line="312" w:lineRule="auto"/>
        <w:rPr>
          <w:rFonts w:cs="Arial"/>
        </w:rPr>
      </w:pPr>
    </w:p>
    <w:p w14:paraId="32D405F4" w14:textId="6D6FA14E" w:rsidR="008A3B7D" w:rsidRPr="00296D8F" w:rsidRDefault="008A3B7D" w:rsidP="00CE57A3">
      <w:pPr>
        <w:pStyle w:val="Heading2"/>
        <w:spacing w:after="0" w:line="312" w:lineRule="auto"/>
        <w:rPr>
          <w:rFonts w:cs="Arial"/>
        </w:rPr>
      </w:pPr>
      <w:r w:rsidRPr="00296D8F">
        <w:rPr>
          <w:rFonts w:cs="Arial"/>
        </w:rPr>
        <w:t>1. Policy Statement</w:t>
      </w:r>
    </w:p>
    <w:p w14:paraId="0AF541DA" w14:textId="77777777" w:rsidR="008A3B7D" w:rsidRPr="00F33DC8" w:rsidRDefault="008A3B7D" w:rsidP="00CE57A3">
      <w:pPr>
        <w:spacing w:after="0" w:line="312" w:lineRule="auto"/>
        <w:rPr>
          <w:rFonts w:ascii="Arial" w:hAnsi="Arial" w:cs="Arial"/>
          <w:bCs/>
        </w:rPr>
      </w:pPr>
      <w:r w:rsidRPr="00F33DC8">
        <w:rPr>
          <w:rFonts w:ascii="Arial" w:hAnsi="Arial" w:cs="Arial"/>
          <w:bCs/>
        </w:rPr>
        <w:t>The Little Bumblebee Nursery is committed to a culture of openness, accountability and safeguarding. All staff, students, apprentices, and volunteers have a legal and professional duty to report concerns about unsafe, unethical or unlawful conduct that may place children, colleagues, or the nursery at risk.</w:t>
      </w:r>
    </w:p>
    <w:p w14:paraId="7DEC045C" w14:textId="77777777" w:rsidR="008A3B7D" w:rsidRPr="00F33DC8" w:rsidRDefault="008A3B7D" w:rsidP="00CE57A3">
      <w:pPr>
        <w:spacing w:after="0" w:line="312" w:lineRule="auto"/>
        <w:rPr>
          <w:rFonts w:ascii="Arial" w:hAnsi="Arial" w:cs="Arial"/>
          <w:bCs/>
        </w:rPr>
      </w:pPr>
      <w:r w:rsidRPr="00F33DC8">
        <w:rPr>
          <w:rFonts w:ascii="Arial" w:hAnsi="Arial" w:cs="Arial"/>
          <w:bCs/>
        </w:rPr>
        <w:t>Raising a concern is the right action when something does not seem correct.</w:t>
      </w:r>
    </w:p>
    <w:p w14:paraId="62703827" w14:textId="77777777" w:rsidR="008A3B7D" w:rsidRPr="00F33DC8" w:rsidRDefault="008A3B7D" w:rsidP="00CE57A3">
      <w:pPr>
        <w:spacing w:after="0" w:line="312" w:lineRule="auto"/>
        <w:rPr>
          <w:rFonts w:ascii="Arial" w:hAnsi="Arial" w:cs="Arial"/>
          <w:bCs/>
        </w:rPr>
      </w:pPr>
      <w:r w:rsidRPr="00F33DC8">
        <w:rPr>
          <w:rFonts w:ascii="Arial" w:hAnsi="Arial" w:cs="Arial"/>
          <w:bCs/>
        </w:rPr>
        <w:t>Failure to report concerns could result in increased harm to children.</w:t>
      </w:r>
    </w:p>
    <w:p w14:paraId="06271E3E" w14:textId="77777777" w:rsidR="008A3B7D" w:rsidRPr="00F33DC8" w:rsidRDefault="008A3B7D" w:rsidP="00CE57A3">
      <w:pPr>
        <w:spacing w:after="0" w:line="312" w:lineRule="auto"/>
        <w:rPr>
          <w:rFonts w:ascii="Arial" w:hAnsi="Arial" w:cs="Arial"/>
          <w:bCs/>
        </w:rPr>
      </w:pPr>
      <w:r w:rsidRPr="00F33DC8">
        <w:rPr>
          <w:rFonts w:ascii="Arial" w:hAnsi="Arial" w:cs="Arial"/>
          <w:bCs/>
        </w:rPr>
        <w:t>This policy ensures compliance with:</w:t>
      </w:r>
    </w:p>
    <w:p w14:paraId="25BFDD7B" w14:textId="77777777" w:rsidR="008A3B7D" w:rsidRPr="00F33DC8" w:rsidRDefault="008A3B7D" w:rsidP="00CE57A3">
      <w:pPr>
        <w:pStyle w:val="ListParagraph"/>
        <w:numPr>
          <w:ilvl w:val="0"/>
          <w:numId w:val="2"/>
        </w:numPr>
        <w:spacing w:after="0" w:line="312" w:lineRule="auto"/>
        <w:rPr>
          <w:rFonts w:ascii="Arial" w:hAnsi="Arial" w:cs="Arial"/>
          <w:bCs/>
        </w:rPr>
      </w:pPr>
      <w:r w:rsidRPr="00F33DC8">
        <w:rPr>
          <w:rFonts w:ascii="Arial" w:hAnsi="Arial" w:cs="Arial"/>
          <w:bCs/>
        </w:rPr>
        <w:t>EYFS Statutory Framework (2024/2025 updates — safeguarding duties)</w:t>
      </w:r>
    </w:p>
    <w:p w14:paraId="4CA090EC" w14:textId="77777777" w:rsidR="008A3B7D" w:rsidRPr="00F33DC8" w:rsidRDefault="008A3B7D" w:rsidP="00CE57A3">
      <w:pPr>
        <w:pStyle w:val="ListParagraph"/>
        <w:numPr>
          <w:ilvl w:val="0"/>
          <w:numId w:val="2"/>
        </w:numPr>
        <w:spacing w:after="0" w:line="312" w:lineRule="auto"/>
        <w:rPr>
          <w:rFonts w:ascii="Arial" w:hAnsi="Arial" w:cs="Arial"/>
          <w:bCs/>
        </w:rPr>
      </w:pPr>
      <w:r w:rsidRPr="00F33DC8">
        <w:rPr>
          <w:rFonts w:ascii="Arial" w:hAnsi="Arial" w:cs="Arial"/>
          <w:bCs/>
        </w:rPr>
        <w:t>Working Together to Safeguard Children (2023)</w:t>
      </w:r>
    </w:p>
    <w:p w14:paraId="46E49463" w14:textId="77777777" w:rsidR="008A3B7D" w:rsidRPr="00F33DC8" w:rsidRDefault="008A3B7D" w:rsidP="00CE57A3">
      <w:pPr>
        <w:pStyle w:val="ListParagraph"/>
        <w:numPr>
          <w:ilvl w:val="0"/>
          <w:numId w:val="2"/>
        </w:numPr>
        <w:spacing w:after="0" w:line="312" w:lineRule="auto"/>
        <w:rPr>
          <w:rFonts w:ascii="Arial" w:hAnsi="Arial" w:cs="Arial"/>
          <w:bCs/>
        </w:rPr>
      </w:pPr>
      <w:r w:rsidRPr="00F33DC8">
        <w:rPr>
          <w:rFonts w:ascii="Arial" w:hAnsi="Arial" w:cs="Arial"/>
          <w:bCs/>
        </w:rPr>
        <w:t>Public Interest Disclosure Act (1998)</w:t>
      </w:r>
    </w:p>
    <w:p w14:paraId="4A1D6DF6" w14:textId="77777777" w:rsidR="008A3B7D" w:rsidRPr="00F33DC8" w:rsidRDefault="008A3B7D" w:rsidP="00CE57A3">
      <w:pPr>
        <w:pStyle w:val="ListParagraph"/>
        <w:numPr>
          <w:ilvl w:val="0"/>
          <w:numId w:val="2"/>
        </w:numPr>
        <w:spacing w:after="0" w:line="312" w:lineRule="auto"/>
        <w:rPr>
          <w:rFonts w:ascii="Arial" w:hAnsi="Arial" w:cs="Arial"/>
          <w:bCs/>
        </w:rPr>
      </w:pPr>
      <w:r w:rsidRPr="00F33DC8">
        <w:rPr>
          <w:rFonts w:ascii="Arial" w:hAnsi="Arial" w:cs="Arial"/>
          <w:bCs/>
        </w:rPr>
        <w:t>Ofsted whistleblowing and allegation reporting requirements</w:t>
      </w:r>
    </w:p>
    <w:p w14:paraId="66104198" w14:textId="77777777" w:rsidR="008A3B7D" w:rsidRPr="00F33DC8" w:rsidRDefault="008A3B7D" w:rsidP="00CE57A3">
      <w:pPr>
        <w:spacing w:after="0" w:line="312" w:lineRule="auto"/>
        <w:rPr>
          <w:rFonts w:ascii="Arial" w:hAnsi="Arial" w:cs="Arial"/>
          <w:bCs/>
        </w:rPr>
      </w:pPr>
      <w:r w:rsidRPr="00F33DC8">
        <w:rPr>
          <w:rFonts w:ascii="Arial" w:hAnsi="Arial" w:cs="Arial"/>
          <w:bCs/>
        </w:rPr>
        <w:t>Staff will be protected when concerns are raised in good faith.</w:t>
      </w:r>
    </w:p>
    <w:p w14:paraId="18B14C26" w14:textId="77777777" w:rsidR="008A3B7D" w:rsidRPr="00296D8F" w:rsidRDefault="008A3B7D" w:rsidP="00CE57A3">
      <w:pPr>
        <w:spacing w:after="0" w:line="312" w:lineRule="auto"/>
        <w:rPr>
          <w:rFonts w:ascii="Arial" w:hAnsi="Arial" w:cs="Arial"/>
          <w:bCs/>
          <w:sz w:val="24"/>
          <w:szCs w:val="24"/>
        </w:rPr>
      </w:pPr>
    </w:p>
    <w:p w14:paraId="64C2FECE" w14:textId="77777777" w:rsidR="008A3B7D" w:rsidRPr="00296D8F" w:rsidRDefault="008A3B7D" w:rsidP="00CE57A3">
      <w:pPr>
        <w:pStyle w:val="Heading2"/>
        <w:spacing w:after="0" w:line="312" w:lineRule="auto"/>
        <w:rPr>
          <w:rFonts w:cs="Arial"/>
        </w:rPr>
      </w:pPr>
      <w:r w:rsidRPr="00296D8F">
        <w:rPr>
          <w:rFonts w:cs="Arial"/>
        </w:rPr>
        <w:t>2. What Concerns Must Be Reported</w:t>
      </w:r>
    </w:p>
    <w:p w14:paraId="78E2B751" w14:textId="77777777" w:rsidR="0094045C" w:rsidRPr="0094045C" w:rsidRDefault="0094045C" w:rsidP="00CE57A3">
      <w:pPr>
        <w:pStyle w:val="NormalWeb"/>
        <w:spacing w:after="0" w:afterAutospacing="0" w:line="312" w:lineRule="auto"/>
        <w:rPr>
          <w:rFonts w:ascii="Arial" w:hAnsi="Arial" w:cs="Arial"/>
          <w:color w:val="000000"/>
          <w:sz w:val="22"/>
          <w:szCs w:val="22"/>
        </w:rPr>
      </w:pPr>
      <w:r w:rsidRPr="0094045C">
        <w:rPr>
          <w:rFonts w:ascii="Arial" w:hAnsi="Arial" w:cs="Arial"/>
          <w:color w:val="000000"/>
          <w:sz w:val="22"/>
          <w:szCs w:val="22"/>
        </w:rPr>
        <w:t>Whistleblowing applies to concerns where the issue raised is</w:t>
      </w:r>
      <w:r w:rsidRPr="0094045C">
        <w:rPr>
          <w:rStyle w:val="apple-converted-space"/>
          <w:rFonts w:ascii="Arial" w:eastAsiaTheme="majorEastAsia" w:hAnsi="Arial" w:cs="Arial"/>
          <w:color w:val="000000"/>
          <w:sz w:val="22"/>
          <w:szCs w:val="22"/>
        </w:rPr>
        <w:t> </w:t>
      </w:r>
      <w:r w:rsidRPr="0094045C">
        <w:rPr>
          <w:rStyle w:val="Strong"/>
          <w:rFonts w:ascii="Arial" w:eastAsiaTheme="majorEastAsia" w:hAnsi="Arial" w:cs="Arial"/>
          <w:b w:val="0"/>
          <w:bCs w:val="0"/>
          <w:color w:val="000000"/>
          <w:sz w:val="22"/>
          <w:szCs w:val="22"/>
        </w:rPr>
        <w:t>in the public interest</w:t>
      </w:r>
      <w:r w:rsidRPr="0094045C">
        <w:rPr>
          <w:rStyle w:val="apple-converted-space"/>
          <w:rFonts w:ascii="Arial" w:eastAsiaTheme="majorEastAsia" w:hAnsi="Arial" w:cs="Arial"/>
          <w:color w:val="000000"/>
          <w:sz w:val="22"/>
          <w:szCs w:val="22"/>
        </w:rPr>
        <w:t> </w:t>
      </w:r>
      <w:r w:rsidRPr="0094045C">
        <w:rPr>
          <w:rFonts w:ascii="Arial" w:hAnsi="Arial" w:cs="Arial"/>
          <w:color w:val="000000"/>
          <w:sz w:val="22"/>
          <w:szCs w:val="22"/>
        </w:rPr>
        <w:t>and may affect the safety, rights or wellbeing of children, staff, or the nursery. Concerns must be reported if they involve, or may involve, any of the following:</w:t>
      </w:r>
    </w:p>
    <w:p w14:paraId="1A803C81" w14:textId="527146D5"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Any behaviour or practice that may place a child at risk of harm</w:t>
      </w:r>
    </w:p>
    <w:p w14:paraId="449DDE3B" w14:textId="0F10745C"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Failure to follow safeguarding, child protection or safer recruitment procedures</w:t>
      </w:r>
    </w:p>
    <w:p w14:paraId="77634E34" w14:textId="65814FFB"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Neglect, inappropriate physical handling, emotional harm, or the risk of abuse</w:t>
      </w:r>
    </w:p>
    <w:p w14:paraId="37BC19C0" w14:textId="11A3BA2C"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Serious breaches of the EYFS statutory requirements or legal duties</w:t>
      </w:r>
    </w:p>
    <w:p w14:paraId="4634B424" w14:textId="52395A24"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Health and safety practices that endanger children, staff, or visitors</w:t>
      </w:r>
    </w:p>
    <w:p w14:paraId="6EEF974D" w14:textId="292EB4DD"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Criminal activity, including fraud, theft, or misuse of nursery funds or property</w:t>
      </w:r>
    </w:p>
    <w:p w14:paraId="788C5716" w14:textId="01B33B9E"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Falsification or concealment of records, including incident or safeguarding documentation</w:t>
      </w:r>
    </w:p>
    <w:p w14:paraId="3AF5D969" w14:textId="7739734A"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Illegal discrimination, harassment, victimisation or bullying</w:t>
      </w:r>
    </w:p>
    <w:p w14:paraId="04A252B6" w14:textId="6DBFABB4"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lastRenderedPageBreak/>
        <w:t>Any attempt to influence staff to act outside approved policies or procedures</w:t>
      </w:r>
    </w:p>
    <w:p w14:paraId="5E5A6E99" w14:textId="1265E569" w:rsidR="00CE57A3" w:rsidRPr="00CE57A3" w:rsidRDefault="00CE57A3" w:rsidP="00CE57A3">
      <w:pPr>
        <w:pStyle w:val="ListParagraph"/>
        <w:numPr>
          <w:ilvl w:val="0"/>
          <w:numId w:val="2"/>
        </w:numPr>
        <w:spacing w:after="0" w:line="312" w:lineRule="auto"/>
        <w:rPr>
          <w:rFonts w:ascii="Arial" w:hAnsi="Arial" w:cs="Arial"/>
          <w:bCs/>
        </w:rPr>
      </w:pPr>
      <w:r w:rsidRPr="00CE57A3">
        <w:rPr>
          <w:rFonts w:ascii="Arial" w:hAnsi="Arial" w:cs="Arial"/>
          <w:bCs/>
        </w:rPr>
        <w:t>Any instruction to not report a concern or to cover up wrongdoing</w:t>
      </w:r>
    </w:p>
    <w:p w14:paraId="742E1F49" w14:textId="1563AF37" w:rsidR="008A3B7D" w:rsidRDefault="008A3B7D" w:rsidP="00CE57A3">
      <w:pPr>
        <w:spacing w:after="0" w:line="312" w:lineRule="auto"/>
        <w:rPr>
          <w:rFonts w:ascii="Arial" w:hAnsi="Arial" w:cs="Arial"/>
          <w:bCs/>
        </w:rPr>
      </w:pPr>
      <w:r w:rsidRPr="00F33DC8">
        <w:rPr>
          <w:rFonts w:ascii="Arial" w:hAnsi="Arial" w:cs="Arial"/>
          <w:bCs/>
        </w:rPr>
        <w:t>No concern is considered “too small” if a child’s safety may be affected.</w:t>
      </w:r>
    </w:p>
    <w:p w14:paraId="028FA753" w14:textId="77777777" w:rsidR="00CE57A3" w:rsidRPr="00CE57A3" w:rsidRDefault="00CE57A3" w:rsidP="00CE57A3">
      <w:pPr>
        <w:spacing w:after="0" w:line="312" w:lineRule="auto"/>
        <w:rPr>
          <w:rFonts w:ascii="Arial" w:hAnsi="Arial" w:cs="Arial"/>
          <w:bCs/>
        </w:rPr>
      </w:pPr>
    </w:p>
    <w:p w14:paraId="2873203E" w14:textId="77777777" w:rsidR="008A3B7D" w:rsidRPr="00296D8F" w:rsidRDefault="008A3B7D" w:rsidP="00CE57A3">
      <w:pPr>
        <w:pStyle w:val="Heading2"/>
        <w:spacing w:after="0" w:line="312" w:lineRule="auto"/>
        <w:rPr>
          <w:rFonts w:cs="Arial"/>
        </w:rPr>
      </w:pPr>
      <w:r w:rsidRPr="00296D8F">
        <w:rPr>
          <w:rFonts w:cs="Arial"/>
        </w:rPr>
        <w:t>3. Internal Reporting Procedure</w:t>
      </w:r>
    </w:p>
    <w:p w14:paraId="61D69376" w14:textId="77777777" w:rsidR="003616E5" w:rsidRPr="003616E5" w:rsidRDefault="003B1D97" w:rsidP="003616E5">
      <w:pPr>
        <w:pStyle w:val="ListParagraph"/>
        <w:numPr>
          <w:ilvl w:val="0"/>
          <w:numId w:val="9"/>
        </w:numPr>
        <w:spacing w:after="0" w:line="312" w:lineRule="auto"/>
        <w:rPr>
          <w:rFonts w:ascii="Arial" w:hAnsi="Arial" w:cs="Arial"/>
          <w:bCs/>
        </w:rPr>
      </w:pPr>
      <w:r w:rsidRPr="003616E5">
        <w:rPr>
          <w:rFonts w:ascii="Arial" w:hAnsi="Arial" w:cs="Arial"/>
          <w:bCs/>
        </w:rPr>
        <w:t>In accordance with the EYFS Statutory Framework and Keeping Children Safe in Education guidance, all staff have a duty to act on any concerns relating to the safety or welfare of a child or behaviour of an adult working with children.</w:t>
      </w:r>
    </w:p>
    <w:p w14:paraId="5B7B94F5" w14:textId="0317783B" w:rsidR="003616E5" w:rsidRPr="003616E5" w:rsidRDefault="003616E5" w:rsidP="003616E5">
      <w:pPr>
        <w:pStyle w:val="ListParagraph"/>
        <w:numPr>
          <w:ilvl w:val="0"/>
          <w:numId w:val="9"/>
        </w:numPr>
        <w:spacing w:after="0" w:line="312" w:lineRule="auto"/>
        <w:rPr>
          <w:rFonts w:ascii="Arial" w:hAnsi="Arial" w:cs="Arial"/>
          <w:bCs/>
        </w:rPr>
      </w:pPr>
      <w:r w:rsidRPr="003616E5">
        <w:rPr>
          <w:rFonts w:ascii="Arial" w:hAnsi="Arial" w:cs="Arial"/>
          <w:color w:val="000000"/>
        </w:rPr>
        <w:t>Staff must not wait for proof of wrongdoing. Any reasonable safeguarding or welfare concern should be reported immediately.</w:t>
      </w:r>
    </w:p>
    <w:p w14:paraId="6F730211" w14:textId="77777777" w:rsidR="00140685" w:rsidRPr="003616E5" w:rsidRDefault="00E300C3" w:rsidP="00E300C3">
      <w:pPr>
        <w:pStyle w:val="ListParagraph"/>
        <w:numPr>
          <w:ilvl w:val="0"/>
          <w:numId w:val="9"/>
        </w:numPr>
        <w:spacing w:after="0" w:line="312" w:lineRule="auto"/>
        <w:rPr>
          <w:rFonts w:ascii="Arial" w:hAnsi="Arial" w:cs="Arial"/>
          <w:bCs/>
        </w:rPr>
      </w:pPr>
      <w:r w:rsidRPr="003616E5">
        <w:rPr>
          <w:rFonts w:ascii="Arial" w:hAnsi="Arial" w:cs="Arial"/>
          <w:color w:val="000000"/>
        </w:rPr>
        <w:t xml:space="preserve">Identify the concern and make a written record of the key facts, including </w:t>
      </w:r>
    </w:p>
    <w:p w14:paraId="1040051E" w14:textId="77777777" w:rsidR="00140685" w:rsidRPr="003616E5" w:rsidRDefault="00140685" w:rsidP="00140685">
      <w:pPr>
        <w:pStyle w:val="ListParagraph"/>
        <w:numPr>
          <w:ilvl w:val="1"/>
          <w:numId w:val="9"/>
        </w:numPr>
        <w:spacing w:after="0" w:line="312" w:lineRule="auto"/>
        <w:rPr>
          <w:rFonts w:ascii="Arial" w:hAnsi="Arial" w:cs="Arial"/>
          <w:bCs/>
        </w:rPr>
      </w:pPr>
      <w:r w:rsidRPr="003616E5">
        <w:rPr>
          <w:rFonts w:ascii="Arial" w:hAnsi="Arial" w:cs="Arial"/>
          <w:bCs/>
        </w:rPr>
        <w:t>What happened</w:t>
      </w:r>
    </w:p>
    <w:p w14:paraId="031103C1" w14:textId="77777777" w:rsidR="00140685" w:rsidRPr="003616E5" w:rsidRDefault="00140685" w:rsidP="00140685">
      <w:pPr>
        <w:pStyle w:val="ListParagraph"/>
        <w:numPr>
          <w:ilvl w:val="1"/>
          <w:numId w:val="9"/>
        </w:numPr>
        <w:spacing w:after="0" w:line="312" w:lineRule="auto"/>
        <w:rPr>
          <w:rFonts w:ascii="Arial" w:hAnsi="Arial" w:cs="Arial"/>
          <w:bCs/>
        </w:rPr>
      </w:pPr>
      <w:r w:rsidRPr="003616E5">
        <w:rPr>
          <w:rFonts w:ascii="Arial" w:hAnsi="Arial" w:cs="Arial"/>
          <w:bCs/>
        </w:rPr>
        <w:t>When and where it occurred</w:t>
      </w:r>
    </w:p>
    <w:p w14:paraId="6BE489CB" w14:textId="45116734" w:rsidR="00140685" w:rsidRPr="003616E5" w:rsidRDefault="00140685" w:rsidP="00140685">
      <w:pPr>
        <w:pStyle w:val="ListParagraph"/>
        <w:numPr>
          <w:ilvl w:val="1"/>
          <w:numId w:val="9"/>
        </w:numPr>
        <w:spacing w:after="0" w:line="312" w:lineRule="auto"/>
        <w:rPr>
          <w:rFonts w:ascii="Arial" w:hAnsi="Arial" w:cs="Arial"/>
          <w:bCs/>
        </w:rPr>
      </w:pPr>
      <w:r w:rsidRPr="003616E5">
        <w:rPr>
          <w:rFonts w:ascii="Arial" w:hAnsi="Arial" w:cs="Arial"/>
          <w:bCs/>
        </w:rPr>
        <w:t>Who was involved or witnessed the incident</w:t>
      </w:r>
    </w:p>
    <w:p w14:paraId="14D6EAAF" w14:textId="351BD562" w:rsidR="003B1D97" w:rsidRPr="003616E5" w:rsidRDefault="003B1D97" w:rsidP="003B1D97">
      <w:pPr>
        <w:pStyle w:val="ListParagraph"/>
        <w:numPr>
          <w:ilvl w:val="0"/>
          <w:numId w:val="9"/>
        </w:numPr>
        <w:spacing w:after="0" w:line="312" w:lineRule="auto"/>
        <w:rPr>
          <w:rFonts w:ascii="Arial" w:hAnsi="Arial" w:cs="Arial"/>
          <w:bCs/>
        </w:rPr>
      </w:pPr>
      <w:r w:rsidRPr="003616E5">
        <w:rPr>
          <w:rFonts w:ascii="Arial" w:hAnsi="Arial" w:cs="Arial"/>
          <w:bCs/>
        </w:rPr>
        <w:t>Concerns must be reported</w:t>
      </w:r>
      <w:r w:rsidR="00940C59" w:rsidRPr="003616E5">
        <w:rPr>
          <w:rFonts w:ascii="Arial" w:hAnsi="Arial" w:cs="Arial"/>
          <w:bCs/>
        </w:rPr>
        <w:t xml:space="preserve"> to the DSL</w:t>
      </w:r>
      <w:r w:rsidRPr="003616E5">
        <w:rPr>
          <w:rFonts w:ascii="Arial" w:hAnsi="Arial" w:cs="Arial"/>
          <w:bCs/>
        </w:rPr>
        <w:t xml:space="preserve"> as soon as possible and without delay. Their responsibility is to report what they know or believe to be a safeguarding or professional concern.</w:t>
      </w:r>
    </w:p>
    <w:p w14:paraId="13F5F51F" w14:textId="43284302" w:rsidR="003B1D97" w:rsidRPr="003616E5" w:rsidRDefault="003B1D97" w:rsidP="003B1D97">
      <w:pPr>
        <w:pStyle w:val="ListParagraph"/>
        <w:numPr>
          <w:ilvl w:val="0"/>
          <w:numId w:val="9"/>
        </w:numPr>
        <w:spacing w:after="0" w:line="312" w:lineRule="auto"/>
        <w:rPr>
          <w:rFonts w:ascii="Arial" w:hAnsi="Arial" w:cs="Arial"/>
          <w:b/>
        </w:rPr>
      </w:pPr>
      <w:r w:rsidRPr="003616E5">
        <w:rPr>
          <w:rFonts w:ascii="Arial" w:hAnsi="Arial" w:cs="Arial"/>
          <w:b/>
        </w:rPr>
        <w:t xml:space="preserve">Concerns must be reported to the Designated Safeguarding Lead (DSL), </w:t>
      </w:r>
      <w:r w:rsidR="00940C59" w:rsidRPr="003616E5">
        <w:rPr>
          <w:rFonts w:ascii="Arial" w:hAnsi="Arial" w:cs="Arial"/>
          <w:b/>
        </w:rPr>
        <w:t>Mojdeh Najafpoor.</w:t>
      </w:r>
    </w:p>
    <w:p w14:paraId="5DC96CEB" w14:textId="67C8533C" w:rsidR="003B1D97" w:rsidRPr="003616E5" w:rsidRDefault="003B1D97" w:rsidP="003B1D97">
      <w:pPr>
        <w:pStyle w:val="ListParagraph"/>
        <w:numPr>
          <w:ilvl w:val="0"/>
          <w:numId w:val="9"/>
        </w:numPr>
        <w:spacing w:after="0" w:line="312" w:lineRule="auto"/>
        <w:rPr>
          <w:rFonts w:ascii="Arial" w:hAnsi="Arial" w:cs="Arial"/>
          <w:b/>
        </w:rPr>
      </w:pPr>
      <w:r w:rsidRPr="003616E5">
        <w:rPr>
          <w:rFonts w:ascii="Arial" w:hAnsi="Arial" w:cs="Arial"/>
          <w:b/>
        </w:rPr>
        <w:t>If the DSL is unavailable, concerns must be reported to the Deputy DSL</w:t>
      </w:r>
      <w:r w:rsidR="00940C59" w:rsidRPr="003616E5">
        <w:rPr>
          <w:rFonts w:ascii="Arial" w:hAnsi="Arial" w:cs="Arial"/>
          <w:b/>
        </w:rPr>
        <w:t xml:space="preserve">’s, Thu Phan or Shova Poudel. </w:t>
      </w:r>
    </w:p>
    <w:p w14:paraId="54394EDD" w14:textId="77777777" w:rsidR="00367096" w:rsidRPr="003616E5" w:rsidRDefault="00367096" w:rsidP="00367096">
      <w:pPr>
        <w:pStyle w:val="NormalWeb"/>
        <w:numPr>
          <w:ilvl w:val="0"/>
          <w:numId w:val="9"/>
        </w:numPr>
        <w:rPr>
          <w:rFonts w:ascii="Arial" w:hAnsi="Arial" w:cs="Arial"/>
          <w:color w:val="000000"/>
          <w:sz w:val="22"/>
          <w:szCs w:val="22"/>
        </w:rPr>
      </w:pPr>
      <w:r w:rsidRPr="003616E5">
        <w:rPr>
          <w:rFonts w:ascii="Arial" w:hAnsi="Arial" w:cs="Arial"/>
          <w:color w:val="000000"/>
          <w:sz w:val="22"/>
          <w:szCs w:val="22"/>
        </w:rPr>
        <w:t xml:space="preserve">If the concern involves the DSL, report this to the Deputy DSL, however, if you cannot report the concern to either of them, get advice from the Whistleblowing Helpline on the steps you must take next. </w:t>
      </w:r>
    </w:p>
    <w:p w14:paraId="0B996F48" w14:textId="77777777" w:rsidR="003B1D97" w:rsidRPr="003616E5" w:rsidRDefault="003B1D97" w:rsidP="003B1D97">
      <w:pPr>
        <w:pStyle w:val="ListParagraph"/>
        <w:numPr>
          <w:ilvl w:val="0"/>
          <w:numId w:val="9"/>
        </w:numPr>
        <w:spacing w:after="0" w:line="312" w:lineRule="auto"/>
        <w:rPr>
          <w:rFonts w:ascii="Arial" w:hAnsi="Arial" w:cs="Arial"/>
          <w:bCs/>
        </w:rPr>
      </w:pPr>
      <w:r w:rsidRPr="003616E5">
        <w:rPr>
          <w:rFonts w:ascii="Arial" w:hAnsi="Arial" w:cs="Arial"/>
          <w:bCs/>
        </w:rPr>
        <w:t>Reports may be made verbally or in writing, including through the Whistleblowing or Safeguarding Concern Form. Concerns must be reported immediately where there is a risk of harm to a child.</w:t>
      </w:r>
    </w:p>
    <w:p w14:paraId="6152C94C" w14:textId="2934C0F0" w:rsidR="003B1D97" w:rsidRPr="003616E5" w:rsidRDefault="003B1D97" w:rsidP="003B1D97">
      <w:pPr>
        <w:pStyle w:val="ListParagraph"/>
        <w:numPr>
          <w:ilvl w:val="0"/>
          <w:numId w:val="9"/>
        </w:numPr>
        <w:spacing w:after="0" w:line="312" w:lineRule="auto"/>
        <w:rPr>
          <w:rFonts w:ascii="Arial" w:hAnsi="Arial" w:cs="Arial"/>
          <w:bCs/>
        </w:rPr>
      </w:pPr>
      <w:r w:rsidRPr="003616E5">
        <w:rPr>
          <w:rFonts w:ascii="Arial" w:hAnsi="Arial" w:cs="Arial"/>
          <w:bCs/>
        </w:rPr>
        <w:t>Any previous concerns relating to the same issue or person</w:t>
      </w:r>
      <w:r w:rsidR="00E85041" w:rsidRPr="003616E5">
        <w:rPr>
          <w:rFonts w:ascii="Arial" w:hAnsi="Arial" w:cs="Arial"/>
          <w:bCs/>
        </w:rPr>
        <w:t>.</w:t>
      </w:r>
    </w:p>
    <w:p w14:paraId="40015867" w14:textId="77777777" w:rsidR="003B1D97" w:rsidRPr="003616E5" w:rsidRDefault="003B1D97" w:rsidP="003B1D97">
      <w:pPr>
        <w:pStyle w:val="ListParagraph"/>
        <w:numPr>
          <w:ilvl w:val="0"/>
          <w:numId w:val="9"/>
        </w:numPr>
        <w:spacing w:after="0" w:line="312" w:lineRule="auto"/>
        <w:rPr>
          <w:rFonts w:ascii="Arial" w:hAnsi="Arial" w:cs="Arial"/>
          <w:bCs/>
        </w:rPr>
      </w:pPr>
      <w:r w:rsidRPr="003616E5">
        <w:rPr>
          <w:rFonts w:ascii="Arial" w:hAnsi="Arial" w:cs="Arial"/>
          <w:bCs/>
        </w:rPr>
        <w:t>All concerns will be taken seriously, recorded securely, and investigated promptly and fairly. The DSL will follow safeguarding procedures set out in the EYFS, Keeping Children Safe in Education, the nursery’s Safeguarding Policy and local authority guidance.</w:t>
      </w:r>
    </w:p>
    <w:p w14:paraId="0EA9418F" w14:textId="77777777" w:rsidR="003B1D97" w:rsidRPr="003616E5" w:rsidRDefault="003B1D97" w:rsidP="003B1D97">
      <w:pPr>
        <w:pStyle w:val="ListParagraph"/>
        <w:numPr>
          <w:ilvl w:val="0"/>
          <w:numId w:val="9"/>
        </w:numPr>
        <w:spacing w:after="0" w:line="312" w:lineRule="auto"/>
        <w:rPr>
          <w:rFonts w:ascii="Arial" w:hAnsi="Arial" w:cs="Arial"/>
          <w:bCs/>
        </w:rPr>
      </w:pPr>
      <w:r w:rsidRPr="003616E5">
        <w:rPr>
          <w:rFonts w:ascii="Arial" w:hAnsi="Arial" w:cs="Arial"/>
          <w:bCs/>
        </w:rPr>
        <w:t>If a child is believed to be at immediate risk of significant harm, emergency services must be contacted by calling 999 before following internal reporting procedures.</w:t>
      </w:r>
    </w:p>
    <w:p w14:paraId="7572E0C5" w14:textId="0E44D222" w:rsidR="008A3B7D" w:rsidRPr="003616E5" w:rsidRDefault="003B1D97" w:rsidP="003B1D97">
      <w:pPr>
        <w:pStyle w:val="ListParagraph"/>
        <w:numPr>
          <w:ilvl w:val="0"/>
          <w:numId w:val="9"/>
        </w:numPr>
        <w:spacing w:after="0" w:line="312" w:lineRule="auto"/>
        <w:rPr>
          <w:rFonts w:ascii="Arial" w:hAnsi="Arial" w:cs="Arial"/>
          <w:bCs/>
        </w:rPr>
      </w:pPr>
      <w:r w:rsidRPr="003616E5">
        <w:rPr>
          <w:rFonts w:ascii="Arial" w:hAnsi="Arial" w:cs="Arial"/>
          <w:bCs/>
        </w:rPr>
        <w:t>No member of staff will suffer negative consequences for raising a concern in good faith. Failing to report a concern which may place a child at risk may result in disciplinary action in line with safeguarding responsibilities.</w:t>
      </w:r>
    </w:p>
    <w:p w14:paraId="472DCBF5" w14:textId="77777777" w:rsidR="00361F5B" w:rsidRPr="003616E5" w:rsidRDefault="00361F5B" w:rsidP="00361F5B">
      <w:pPr>
        <w:pStyle w:val="NormalWeb"/>
        <w:numPr>
          <w:ilvl w:val="0"/>
          <w:numId w:val="9"/>
        </w:numPr>
        <w:rPr>
          <w:rFonts w:ascii="Arial" w:hAnsi="Arial" w:cs="Arial"/>
          <w:color w:val="000000"/>
          <w:sz w:val="22"/>
          <w:szCs w:val="22"/>
        </w:rPr>
      </w:pPr>
      <w:r w:rsidRPr="003616E5">
        <w:rPr>
          <w:rFonts w:ascii="Arial" w:hAnsi="Arial" w:cs="Arial"/>
          <w:color w:val="000000"/>
          <w:sz w:val="22"/>
          <w:szCs w:val="22"/>
        </w:rPr>
        <w:t>If a staff member is instructed not to report a concern, including by someone in a position of authority, they must escalate the matter externally to LADO or Ofsted.</w:t>
      </w:r>
    </w:p>
    <w:p w14:paraId="4FA0C950" w14:textId="24B82345" w:rsidR="00361F5B" w:rsidRPr="003616E5" w:rsidRDefault="00361F5B" w:rsidP="00361F5B">
      <w:pPr>
        <w:pStyle w:val="NormalWeb"/>
        <w:numPr>
          <w:ilvl w:val="0"/>
          <w:numId w:val="9"/>
        </w:numPr>
        <w:rPr>
          <w:rFonts w:ascii="Arial" w:hAnsi="Arial" w:cs="Arial"/>
          <w:color w:val="000000"/>
          <w:sz w:val="22"/>
          <w:szCs w:val="22"/>
        </w:rPr>
      </w:pPr>
      <w:r w:rsidRPr="003616E5">
        <w:rPr>
          <w:rFonts w:ascii="Arial" w:hAnsi="Arial" w:cs="Arial"/>
          <w:color w:val="000000"/>
          <w:sz w:val="22"/>
          <w:szCs w:val="22"/>
        </w:rPr>
        <w:t>Where the concern relates to the conduct of an external organisation or individual working with the nursery, the concern must be reported to the responsible authority or regulatory body.</w:t>
      </w:r>
    </w:p>
    <w:p w14:paraId="21260862" w14:textId="77777777" w:rsidR="00773B65" w:rsidRPr="003616E5" w:rsidRDefault="00773B65" w:rsidP="003616E5">
      <w:pPr>
        <w:pStyle w:val="NormalWeb"/>
        <w:ind w:left="360"/>
        <w:rPr>
          <w:rFonts w:ascii="Arial" w:hAnsi="Arial" w:cs="Arial"/>
          <w:color w:val="000000"/>
        </w:rPr>
      </w:pPr>
    </w:p>
    <w:p w14:paraId="5325E458" w14:textId="77777777" w:rsidR="008A3B7D" w:rsidRPr="00296D8F" w:rsidRDefault="008A3B7D" w:rsidP="00CE57A3">
      <w:pPr>
        <w:pStyle w:val="Heading2"/>
        <w:spacing w:after="0" w:line="312" w:lineRule="auto"/>
        <w:rPr>
          <w:rFonts w:cs="Arial"/>
        </w:rPr>
      </w:pPr>
      <w:r w:rsidRPr="00296D8F">
        <w:rPr>
          <w:rFonts w:cs="Arial"/>
        </w:rPr>
        <w:lastRenderedPageBreak/>
        <w:t>4. External Escalation Routes</w:t>
      </w:r>
    </w:p>
    <w:p w14:paraId="59936CF4" w14:textId="77777777" w:rsidR="004D5B46" w:rsidRPr="00805D15" w:rsidRDefault="004D5B46" w:rsidP="00CE57A3">
      <w:pPr>
        <w:spacing w:after="0" w:line="312" w:lineRule="auto"/>
        <w:rPr>
          <w:rFonts w:ascii="Arial" w:hAnsi="Arial" w:cs="Arial"/>
          <w:bCs/>
        </w:rPr>
      </w:pPr>
      <w:r w:rsidRPr="00805D15">
        <w:rPr>
          <w:rFonts w:ascii="Arial" w:hAnsi="Arial" w:cs="Arial"/>
          <w:bCs/>
        </w:rPr>
        <w:t>In line with the EYFS Statutory Framework and Keeping Children Safe in Education, if a concern relates to the behaviour of senior leaders, is not addressed internally, or staff believe children remain at risk, they must escalate the concern to external authorities without delay.</w:t>
      </w:r>
    </w:p>
    <w:p w14:paraId="10AC7579" w14:textId="77777777" w:rsidR="004D5B46" w:rsidRPr="00805D15" w:rsidRDefault="004D5B46" w:rsidP="00CE57A3">
      <w:pPr>
        <w:spacing w:after="0" w:line="312" w:lineRule="auto"/>
        <w:rPr>
          <w:rFonts w:ascii="Arial" w:hAnsi="Arial" w:cs="Arial"/>
          <w:bCs/>
        </w:rPr>
      </w:pPr>
    </w:p>
    <w:p w14:paraId="30F989A1" w14:textId="07C7A25D" w:rsidR="008A3B7D" w:rsidRPr="00805D15" w:rsidRDefault="008A3B7D" w:rsidP="00CE57A3">
      <w:pPr>
        <w:spacing w:after="0" w:line="312" w:lineRule="auto"/>
        <w:rPr>
          <w:rFonts w:ascii="Arial" w:hAnsi="Arial" w:cs="Arial"/>
          <w:bCs/>
        </w:rPr>
      </w:pPr>
      <w:r w:rsidRPr="00805D15">
        <w:rPr>
          <w:rFonts w:ascii="Arial" w:hAnsi="Arial" w:cs="Arial"/>
          <w:bCs/>
        </w:rPr>
        <w:t>Ofsted Whistleblowing</w:t>
      </w:r>
    </w:p>
    <w:p w14:paraId="7021AC98" w14:textId="77777777" w:rsidR="008A3B7D" w:rsidRPr="00805D15" w:rsidRDefault="008A3B7D" w:rsidP="00CE57A3">
      <w:pPr>
        <w:pStyle w:val="ListParagraph"/>
        <w:numPr>
          <w:ilvl w:val="0"/>
          <w:numId w:val="5"/>
        </w:numPr>
        <w:spacing w:after="0" w:line="312" w:lineRule="auto"/>
        <w:rPr>
          <w:rFonts w:ascii="Arial" w:hAnsi="Arial" w:cs="Arial"/>
          <w:bCs/>
        </w:rPr>
      </w:pPr>
      <w:r w:rsidRPr="00805D15">
        <w:rPr>
          <w:rFonts w:ascii="Arial" w:hAnsi="Arial" w:cs="Arial"/>
          <w:bCs/>
        </w:rPr>
        <w:t>Tel: 0300 123 3155</w:t>
      </w:r>
    </w:p>
    <w:p w14:paraId="56E72B85" w14:textId="77777777" w:rsidR="008A3B7D" w:rsidRPr="00805D15" w:rsidRDefault="008A3B7D" w:rsidP="00CE57A3">
      <w:pPr>
        <w:pStyle w:val="ListParagraph"/>
        <w:numPr>
          <w:ilvl w:val="0"/>
          <w:numId w:val="5"/>
        </w:numPr>
        <w:spacing w:after="0" w:line="312" w:lineRule="auto"/>
        <w:rPr>
          <w:rFonts w:ascii="Arial" w:hAnsi="Arial" w:cs="Arial"/>
          <w:bCs/>
        </w:rPr>
      </w:pPr>
      <w:r w:rsidRPr="00805D15">
        <w:rPr>
          <w:rFonts w:ascii="Arial" w:hAnsi="Arial" w:cs="Arial"/>
          <w:bCs/>
        </w:rPr>
        <w:t>Email: whistleblowing@ofsted.gov.uk</w:t>
      </w:r>
    </w:p>
    <w:p w14:paraId="7D7D6128" w14:textId="77777777" w:rsidR="008A3B7D" w:rsidRPr="00805D15" w:rsidRDefault="008A3B7D" w:rsidP="00CE57A3">
      <w:pPr>
        <w:pStyle w:val="ListParagraph"/>
        <w:numPr>
          <w:ilvl w:val="0"/>
          <w:numId w:val="5"/>
        </w:numPr>
        <w:spacing w:after="0" w:line="312" w:lineRule="auto"/>
        <w:rPr>
          <w:rFonts w:ascii="Arial" w:hAnsi="Arial" w:cs="Arial"/>
          <w:bCs/>
        </w:rPr>
      </w:pPr>
      <w:r w:rsidRPr="00805D15">
        <w:rPr>
          <w:rFonts w:ascii="Arial" w:hAnsi="Arial" w:cs="Arial"/>
          <w:bCs/>
        </w:rPr>
        <w:t>WBHL Ofsted, Piccadilly Gate, Store Street, Manchester, M1 2WD</w:t>
      </w:r>
    </w:p>
    <w:p w14:paraId="24E09841" w14:textId="77777777" w:rsidR="00BE594F" w:rsidRPr="00805D15" w:rsidRDefault="00BE594F" w:rsidP="00BE594F">
      <w:pPr>
        <w:pStyle w:val="ListParagraph"/>
        <w:spacing w:after="0" w:line="312" w:lineRule="auto"/>
        <w:rPr>
          <w:rFonts w:ascii="Arial" w:hAnsi="Arial" w:cs="Arial"/>
          <w:bCs/>
        </w:rPr>
      </w:pPr>
    </w:p>
    <w:p w14:paraId="4E05458C" w14:textId="77777777" w:rsidR="008A3B7D" w:rsidRPr="00805D15" w:rsidRDefault="008A3B7D" w:rsidP="00CE57A3">
      <w:pPr>
        <w:spacing w:after="0" w:line="312" w:lineRule="auto"/>
        <w:rPr>
          <w:rFonts w:ascii="Arial" w:hAnsi="Arial" w:cs="Arial"/>
          <w:bCs/>
        </w:rPr>
      </w:pPr>
      <w:r w:rsidRPr="00805D15">
        <w:rPr>
          <w:rFonts w:ascii="Arial" w:hAnsi="Arial" w:cs="Arial"/>
          <w:bCs/>
        </w:rPr>
        <w:t>NSPCC Whistleblowing Advice Line</w:t>
      </w:r>
    </w:p>
    <w:p w14:paraId="3B49FC07" w14:textId="77777777" w:rsidR="008A3B7D" w:rsidRPr="00805D15" w:rsidRDefault="008A3B7D" w:rsidP="00CE57A3">
      <w:pPr>
        <w:pStyle w:val="ListParagraph"/>
        <w:numPr>
          <w:ilvl w:val="0"/>
          <w:numId w:val="6"/>
        </w:numPr>
        <w:spacing w:after="0" w:line="312" w:lineRule="auto"/>
        <w:rPr>
          <w:rFonts w:ascii="Arial" w:hAnsi="Arial" w:cs="Arial"/>
        </w:rPr>
      </w:pPr>
      <w:r w:rsidRPr="00805D15">
        <w:rPr>
          <w:rFonts w:ascii="Arial" w:hAnsi="Arial" w:cs="Arial"/>
        </w:rPr>
        <w:t>0800 028 0285</w:t>
      </w:r>
    </w:p>
    <w:p w14:paraId="20566F2A" w14:textId="77777777" w:rsidR="008A3B7D" w:rsidRPr="00805D15" w:rsidRDefault="008A3B7D" w:rsidP="00CE57A3">
      <w:pPr>
        <w:pStyle w:val="ListParagraph"/>
        <w:numPr>
          <w:ilvl w:val="0"/>
          <w:numId w:val="6"/>
        </w:numPr>
        <w:spacing w:after="0" w:line="312" w:lineRule="auto"/>
        <w:rPr>
          <w:rFonts w:ascii="Arial" w:hAnsi="Arial" w:cs="Arial"/>
        </w:rPr>
      </w:pPr>
      <w:r w:rsidRPr="00805D15">
        <w:rPr>
          <w:rFonts w:ascii="Arial" w:hAnsi="Arial" w:cs="Arial"/>
        </w:rPr>
        <w:t>help@nspcc.org.uk</w:t>
      </w:r>
    </w:p>
    <w:p w14:paraId="6940D2D6" w14:textId="77777777" w:rsidR="002F5551" w:rsidRPr="00805D15" w:rsidRDefault="002F5551" w:rsidP="002F5551">
      <w:pPr>
        <w:spacing w:after="0" w:line="312" w:lineRule="auto"/>
        <w:rPr>
          <w:rFonts w:ascii="Arial" w:hAnsi="Arial" w:cs="Arial"/>
        </w:rPr>
      </w:pPr>
    </w:p>
    <w:p w14:paraId="4770EC85" w14:textId="61C54DA6" w:rsidR="008A3B7D" w:rsidRPr="00805D15" w:rsidRDefault="008A3B7D" w:rsidP="002F5551">
      <w:pPr>
        <w:spacing w:after="0" w:line="312" w:lineRule="auto"/>
        <w:rPr>
          <w:rFonts w:ascii="Arial" w:hAnsi="Arial" w:cs="Arial"/>
          <w:bCs/>
        </w:rPr>
      </w:pPr>
      <w:r w:rsidRPr="00805D15">
        <w:rPr>
          <w:rFonts w:ascii="Arial" w:hAnsi="Arial" w:cs="Arial"/>
        </w:rPr>
        <w:t>Local</w:t>
      </w:r>
      <w:r w:rsidRPr="00805D15">
        <w:rPr>
          <w:rFonts w:ascii="Arial" w:hAnsi="Arial" w:cs="Arial"/>
          <w:bCs/>
        </w:rPr>
        <w:t xml:space="preserve"> Authority Designated Officer (LADO)</w:t>
      </w:r>
      <w:r w:rsidR="00BC4E0B" w:rsidRPr="00805D15">
        <w:rPr>
          <w:rFonts w:ascii="Arial" w:hAnsi="Arial" w:cs="Arial"/>
          <w:bCs/>
        </w:rPr>
        <w:t>.</w:t>
      </w:r>
    </w:p>
    <w:p w14:paraId="4BAB30A1" w14:textId="2D8217CE" w:rsidR="00765DB4" w:rsidRPr="00805D15" w:rsidRDefault="00765DB4" w:rsidP="00765DB4">
      <w:pPr>
        <w:pStyle w:val="ListParagraph"/>
        <w:numPr>
          <w:ilvl w:val="0"/>
          <w:numId w:val="10"/>
        </w:numPr>
        <w:spacing w:after="0" w:line="312" w:lineRule="auto"/>
        <w:rPr>
          <w:rFonts w:ascii="Arial" w:hAnsi="Arial" w:cs="Arial"/>
          <w:bCs/>
        </w:rPr>
      </w:pPr>
      <w:r w:rsidRPr="00805D15">
        <w:rPr>
          <w:rFonts w:ascii="Arial" w:hAnsi="Arial" w:cs="Arial"/>
          <w:bCs/>
        </w:rPr>
        <w:t>Key Contact’s Name: Emmanuel Adofo</w:t>
      </w:r>
    </w:p>
    <w:p w14:paraId="4AC75795" w14:textId="23F6BC86" w:rsidR="00765DB4" w:rsidRPr="00805D15" w:rsidRDefault="00765DB4" w:rsidP="00765DB4">
      <w:pPr>
        <w:pStyle w:val="ListParagraph"/>
        <w:numPr>
          <w:ilvl w:val="0"/>
          <w:numId w:val="10"/>
        </w:numPr>
        <w:spacing w:after="0" w:line="312" w:lineRule="auto"/>
        <w:rPr>
          <w:rFonts w:ascii="Arial" w:hAnsi="Arial" w:cs="Arial"/>
          <w:bCs/>
        </w:rPr>
      </w:pPr>
      <w:r w:rsidRPr="00805D15">
        <w:rPr>
          <w:rFonts w:ascii="Arial" w:hAnsi="Arial" w:cs="Arial"/>
          <w:bCs/>
        </w:rPr>
        <w:t>Landline: 0208 825 8930</w:t>
      </w:r>
    </w:p>
    <w:p w14:paraId="5C77D4CE" w14:textId="77777777" w:rsidR="00765DB4" w:rsidRPr="00805D15" w:rsidRDefault="00765DB4" w:rsidP="00765DB4">
      <w:pPr>
        <w:pStyle w:val="ListParagraph"/>
        <w:numPr>
          <w:ilvl w:val="0"/>
          <w:numId w:val="10"/>
        </w:numPr>
        <w:spacing w:after="0" w:line="312" w:lineRule="auto"/>
        <w:rPr>
          <w:rFonts w:ascii="Arial" w:hAnsi="Arial" w:cs="Arial"/>
          <w:bCs/>
        </w:rPr>
      </w:pPr>
      <w:r w:rsidRPr="00805D15">
        <w:rPr>
          <w:rFonts w:ascii="Arial" w:hAnsi="Arial" w:cs="Arial"/>
          <w:bCs/>
        </w:rPr>
        <w:t>Email: asv@ealing.gov.uk</w:t>
      </w:r>
    </w:p>
    <w:p w14:paraId="55D77DAD" w14:textId="7C2BCF54" w:rsidR="002F5551" w:rsidRPr="00805D15" w:rsidRDefault="00765DB4" w:rsidP="00765DB4">
      <w:pPr>
        <w:pStyle w:val="ListParagraph"/>
        <w:numPr>
          <w:ilvl w:val="0"/>
          <w:numId w:val="10"/>
        </w:numPr>
        <w:spacing w:after="0" w:line="312" w:lineRule="auto"/>
        <w:rPr>
          <w:rFonts w:ascii="Arial" w:hAnsi="Arial" w:cs="Arial"/>
          <w:bCs/>
        </w:rPr>
      </w:pPr>
      <w:r w:rsidRPr="00805D15">
        <w:rPr>
          <w:rFonts w:ascii="Arial" w:hAnsi="Arial" w:cs="Arial"/>
          <w:bCs/>
        </w:rPr>
        <w:t>Mobile: 07890 940 241</w:t>
      </w:r>
    </w:p>
    <w:p w14:paraId="064E2F21" w14:textId="77777777" w:rsidR="00BE594F" w:rsidRPr="00805D15" w:rsidRDefault="00BE594F" w:rsidP="00CE57A3">
      <w:pPr>
        <w:spacing w:after="0" w:line="312" w:lineRule="auto"/>
        <w:rPr>
          <w:rFonts w:ascii="Arial" w:hAnsi="Arial" w:cs="Arial"/>
          <w:bCs/>
        </w:rPr>
      </w:pPr>
    </w:p>
    <w:p w14:paraId="40D294C1" w14:textId="186C1AD5" w:rsidR="008A3B7D" w:rsidRPr="00805D15" w:rsidRDefault="008A3B7D" w:rsidP="00CE57A3">
      <w:pPr>
        <w:spacing w:after="0" w:line="312" w:lineRule="auto"/>
        <w:rPr>
          <w:rFonts w:ascii="Arial" w:hAnsi="Arial" w:cs="Arial"/>
          <w:bCs/>
        </w:rPr>
      </w:pPr>
      <w:r w:rsidRPr="00805D15">
        <w:rPr>
          <w:rFonts w:ascii="Arial" w:hAnsi="Arial" w:cs="Arial"/>
          <w:bCs/>
        </w:rPr>
        <w:t>Legal advisors may be contacted for protected disclosure advice under The Public Interest Disclosure Act.</w:t>
      </w:r>
      <w:r w:rsidR="00BE594F" w:rsidRPr="00805D15">
        <w:rPr>
          <w:rFonts w:ascii="Arial" w:hAnsi="Arial" w:cs="Arial"/>
          <w:bCs/>
        </w:rPr>
        <w:t xml:space="preserve"> </w:t>
      </w:r>
      <w:r w:rsidRPr="00805D15">
        <w:rPr>
          <w:rFonts w:ascii="Arial" w:hAnsi="Arial" w:cs="Arial"/>
          <w:bCs/>
        </w:rPr>
        <w:t>Raising concerns externally is supported and protected.</w:t>
      </w:r>
    </w:p>
    <w:p w14:paraId="69A18D2C" w14:textId="77777777" w:rsidR="008A3B7D" w:rsidRPr="00296D8F" w:rsidRDefault="008A3B7D" w:rsidP="00CE57A3">
      <w:pPr>
        <w:spacing w:after="0" w:line="312" w:lineRule="auto"/>
        <w:rPr>
          <w:rFonts w:ascii="Arial" w:hAnsi="Arial" w:cs="Arial"/>
          <w:bCs/>
          <w:sz w:val="24"/>
          <w:szCs w:val="24"/>
        </w:rPr>
      </w:pPr>
    </w:p>
    <w:p w14:paraId="75B1C1C0" w14:textId="77777777" w:rsidR="008A3B7D" w:rsidRPr="00296D8F" w:rsidRDefault="008A3B7D" w:rsidP="00CE57A3">
      <w:pPr>
        <w:pStyle w:val="Heading2"/>
        <w:spacing w:after="0" w:line="312" w:lineRule="auto"/>
        <w:rPr>
          <w:rFonts w:cs="Arial"/>
        </w:rPr>
      </w:pPr>
      <w:r w:rsidRPr="00296D8F">
        <w:rPr>
          <w:rFonts w:cs="Arial"/>
        </w:rPr>
        <w:t>5. Confidentiality and Anonymity</w:t>
      </w:r>
    </w:p>
    <w:p w14:paraId="5E4733F9" w14:textId="77777777" w:rsidR="009A71B1" w:rsidRPr="00805D15" w:rsidRDefault="009A71B1" w:rsidP="009A71B1">
      <w:pPr>
        <w:spacing w:after="0" w:line="312" w:lineRule="auto"/>
        <w:rPr>
          <w:rFonts w:ascii="Arial" w:hAnsi="Arial" w:cs="Arial"/>
          <w:bCs/>
        </w:rPr>
      </w:pPr>
      <w:r w:rsidRPr="00805D15">
        <w:rPr>
          <w:rFonts w:ascii="Arial" w:hAnsi="Arial" w:cs="Arial"/>
          <w:bCs/>
        </w:rPr>
        <w:t xml:space="preserve">The nursery will treat all whistleblowing concerns as confidential as far as possible. Information will only be shared with those who need to know </w:t>
      </w:r>
      <w:proofErr w:type="gramStart"/>
      <w:r w:rsidRPr="00805D15">
        <w:rPr>
          <w:rFonts w:ascii="Arial" w:hAnsi="Arial" w:cs="Arial"/>
          <w:bCs/>
        </w:rPr>
        <w:t>in order to</w:t>
      </w:r>
      <w:proofErr w:type="gramEnd"/>
      <w:r w:rsidRPr="00805D15">
        <w:rPr>
          <w:rFonts w:ascii="Arial" w:hAnsi="Arial" w:cs="Arial"/>
          <w:bCs/>
        </w:rPr>
        <w:t xml:space="preserve"> investigate and respond to the </w:t>
      </w:r>
      <w:proofErr w:type="gramStart"/>
      <w:r w:rsidRPr="00805D15">
        <w:rPr>
          <w:rFonts w:ascii="Arial" w:hAnsi="Arial" w:cs="Arial"/>
          <w:bCs/>
        </w:rPr>
        <w:t>concern, or</w:t>
      </w:r>
      <w:proofErr w:type="gramEnd"/>
      <w:r w:rsidRPr="00805D15">
        <w:rPr>
          <w:rFonts w:ascii="Arial" w:hAnsi="Arial" w:cs="Arial"/>
          <w:bCs/>
        </w:rPr>
        <w:t xml:space="preserve"> where required by law to protect a child.</w:t>
      </w:r>
    </w:p>
    <w:p w14:paraId="6CA1BACF" w14:textId="77777777" w:rsidR="009A71B1" w:rsidRPr="00805D15" w:rsidRDefault="009A71B1" w:rsidP="009A71B1">
      <w:pPr>
        <w:spacing w:after="0" w:line="312" w:lineRule="auto"/>
        <w:rPr>
          <w:rFonts w:ascii="Arial" w:hAnsi="Arial" w:cs="Arial"/>
          <w:bCs/>
        </w:rPr>
      </w:pPr>
      <w:r w:rsidRPr="00805D15">
        <w:rPr>
          <w:rFonts w:ascii="Arial" w:hAnsi="Arial" w:cs="Arial"/>
          <w:bCs/>
        </w:rPr>
        <w:t xml:space="preserve">Staff may raise concerns anonymously. Anonymous concerns will be assessed and investigated wherever possible; however, anonymity may limit the ability to gather further information. The seriousness and credibility of the concern will be </w:t>
      </w:r>
      <w:proofErr w:type="gramStart"/>
      <w:r w:rsidRPr="00805D15">
        <w:rPr>
          <w:rFonts w:ascii="Arial" w:hAnsi="Arial" w:cs="Arial"/>
          <w:bCs/>
        </w:rPr>
        <w:t>taken into account</w:t>
      </w:r>
      <w:proofErr w:type="gramEnd"/>
      <w:r w:rsidRPr="00805D15">
        <w:rPr>
          <w:rFonts w:ascii="Arial" w:hAnsi="Arial" w:cs="Arial"/>
          <w:bCs/>
        </w:rPr>
        <w:t xml:space="preserve"> when deciding what action can be taken.</w:t>
      </w:r>
    </w:p>
    <w:p w14:paraId="77A6772B" w14:textId="138891DC" w:rsidR="00296D8F" w:rsidRPr="00805D15" w:rsidRDefault="009A71B1" w:rsidP="009A71B1">
      <w:pPr>
        <w:spacing w:after="0" w:line="312" w:lineRule="auto"/>
        <w:rPr>
          <w:rFonts w:ascii="Arial" w:hAnsi="Arial" w:cs="Arial"/>
          <w:bCs/>
        </w:rPr>
      </w:pPr>
      <w:r w:rsidRPr="00805D15">
        <w:rPr>
          <w:rFonts w:ascii="Arial" w:hAnsi="Arial" w:cs="Arial"/>
          <w:bCs/>
        </w:rPr>
        <w:t>Records of whistleblowing concerns will be stored securely and retained in accordance with safeguarding procedures and data protection legislation.</w:t>
      </w:r>
    </w:p>
    <w:p w14:paraId="6864F4CC" w14:textId="77777777" w:rsidR="009A71B1" w:rsidRDefault="009A71B1" w:rsidP="009A71B1">
      <w:pPr>
        <w:spacing w:after="0" w:line="312" w:lineRule="auto"/>
        <w:rPr>
          <w:rFonts w:ascii="Arial" w:hAnsi="Arial" w:cs="Arial"/>
          <w:bCs/>
          <w:sz w:val="24"/>
          <w:szCs w:val="24"/>
        </w:rPr>
      </w:pPr>
    </w:p>
    <w:p w14:paraId="79E7106D" w14:textId="05486F3A" w:rsidR="009A71B1" w:rsidRDefault="009A71B1" w:rsidP="009A71B1">
      <w:pPr>
        <w:pStyle w:val="Heading2"/>
      </w:pPr>
      <w:r>
        <w:t xml:space="preserve">6. </w:t>
      </w:r>
      <w:r w:rsidRPr="009A71B1">
        <w:t>Protection for Whistleblowers</w:t>
      </w:r>
    </w:p>
    <w:p w14:paraId="4D73EB8B" w14:textId="1871FF89" w:rsidR="009A71B1" w:rsidRPr="00805D15" w:rsidRDefault="009A71B1" w:rsidP="009A71B1">
      <w:pPr>
        <w:spacing w:after="0" w:line="312" w:lineRule="auto"/>
        <w:rPr>
          <w:rFonts w:ascii="Arial" w:hAnsi="Arial" w:cs="Arial"/>
          <w:bCs/>
        </w:rPr>
      </w:pPr>
      <w:r w:rsidRPr="00805D15">
        <w:rPr>
          <w:rFonts w:ascii="Arial" w:hAnsi="Arial" w:cs="Arial"/>
          <w:bCs/>
        </w:rPr>
        <w:t>The Public Interest Disclosure Act protects employees who raise concerns in good faith. The nursery will ensure that:</w:t>
      </w:r>
    </w:p>
    <w:p w14:paraId="7320155A" w14:textId="77777777" w:rsidR="009A71B1" w:rsidRPr="00805D15" w:rsidRDefault="009A71B1" w:rsidP="009A71B1">
      <w:pPr>
        <w:spacing w:after="0" w:line="312" w:lineRule="auto"/>
        <w:rPr>
          <w:rFonts w:ascii="Arial" w:hAnsi="Arial" w:cs="Arial"/>
          <w:bCs/>
        </w:rPr>
      </w:pPr>
      <w:r w:rsidRPr="00805D15">
        <w:rPr>
          <w:rFonts w:ascii="Arial" w:hAnsi="Arial" w:cs="Arial"/>
          <w:bCs/>
        </w:rPr>
        <w:t>• Nobody who raises a genuine concern will be subjected to any form of victimisation, bullying, or retaliation</w:t>
      </w:r>
    </w:p>
    <w:p w14:paraId="30E00014" w14:textId="77777777" w:rsidR="009A71B1" w:rsidRPr="00805D15" w:rsidRDefault="009A71B1" w:rsidP="009A71B1">
      <w:pPr>
        <w:spacing w:after="0" w:line="312" w:lineRule="auto"/>
        <w:rPr>
          <w:rFonts w:ascii="Arial" w:hAnsi="Arial" w:cs="Arial"/>
          <w:bCs/>
        </w:rPr>
      </w:pPr>
      <w:r w:rsidRPr="00805D15">
        <w:rPr>
          <w:rFonts w:ascii="Arial" w:hAnsi="Arial" w:cs="Arial"/>
          <w:bCs/>
        </w:rPr>
        <w:t>• No action will be taken against any individual for raising a concern that proves to be unfounded, provided it was raised honestly</w:t>
      </w:r>
    </w:p>
    <w:p w14:paraId="1C6FC5C7" w14:textId="77777777" w:rsidR="009A71B1" w:rsidRPr="00805D15" w:rsidRDefault="009A71B1" w:rsidP="009A71B1">
      <w:pPr>
        <w:spacing w:after="0" w:line="312" w:lineRule="auto"/>
        <w:rPr>
          <w:rFonts w:ascii="Arial" w:hAnsi="Arial" w:cs="Arial"/>
          <w:bCs/>
        </w:rPr>
      </w:pPr>
      <w:r w:rsidRPr="00805D15">
        <w:rPr>
          <w:rFonts w:ascii="Arial" w:hAnsi="Arial" w:cs="Arial"/>
          <w:bCs/>
        </w:rPr>
        <w:lastRenderedPageBreak/>
        <w:t>• Appropriate action will be taken against any person who attempts to threaten, intimidate, or retaliate against a whistleblower</w:t>
      </w:r>
    </w:p>
    <w:p w14:paraId="070313DA" w14:textId="77777777" w:rsidR="009A71B1" w:rsidRPr="00805D15" w:rsidRDefault="009A71B1" w:rsidP="009A71B1">
      <w:pPr>
        <w:spacing w:after="0" w:line="312" w:lineRule="auto"/>
        <w:rPr>
          <w:rFonts w:ascii="Arial" w:hAnsi="Arial" w:cs="Arial"/>
          <w:bCs/>
        </w:rPr>
      </w:pPr>
      <w:r w:rsidRPr="00805D15">
        <w:rPr>
          <w:rFonts w:ascii="Arial" w:hAnsi="Arial" w:cs="Arial"/>
          <w:bCs/>
        </w:rPr>
        <w:t>• Job security, pay, working conditions and training opportunities will not be negatively affected by raising a concern in good faith</w:t>
      </w:r>
    </w:p>
    <w:p w14:paraId="1C1D3A49" w14:textId="77777777" w:rsidR="009A71B1" w:rsidRPr="00805D15" w:rsidRDefault="009A71B1" w:rsidP="009A71B1">
      <w:pPr>
        <w:spacing w:after="0" w:line="312" w:lineRule="auto"/>
        <w:rPr>
          <w:rFonts w:ascii="Arial" w:hAnsi="Arial" w:cs="Arial"/>
          <w:bCs/>
        </w:rPr>
      </w:pPr>
      <w:r w:rsidRPr="00805D15">
        <w:rPr>
          <w:rFonts w:ascii="Arial" w:hAnsi="Arial" w:cs="Arial"/>
          <w:bCs/>
        </w:rPr>
        <w:t>Where identity disclosure is necessary for the purpose of investigation or safeguarding, the reasons will be explained to the whistleblower before sharing any information.</w:t>
      </w:r>
    </w:p>
    <w:p w14:paraId="15EA25B4" w14:textId="2851BCD1" w:rsidR="009A71B1" w:rsidRPr="00805D15" w:rsidRDefault="009A71B1" w:rsidP="009A71B1">
      <w:pPr>
        <w:spacing w:after="0" w:line="312" w:lineRule="auto"/>
        <w:rPr>
          <w:rFonts w:ascii="Arial" w:hAnsi="Arial" w:cs="Arial"/>
          <w:bCs/>
        </w:rPr>
      </w:pPr>
      <w:r w:rsidRPr="00805D15">
        <w:rPr>
          <w:rFonts w:ascii="Arial" w:hAnsi="Arial" w:cs="Arial"/>
          <w:bCs/>
        </w:rPr>
        <w:t>Knowingly making false or malicious allegations will be addressed under disciplinary procedures.</w:t>
      </w:r>
    </w:p>
    <w:p w14:paraId="73175C41" w14:textId="7B1F776E" w:rsidR="008A3B7D" w:rsidRPr="00296D8F" w:rsidRDefault="008A3B7D" w:rsidP="00CE57A3">
      <w:pPr>
        <w:pStyle w:val="Heading2"/>
        <w:spacing w:after="0" w:line="312" w:lineRule="auto"/>
        <w:rPr>
          <w:rFonts w:cs="Arial"/>
        </w:rPr>
      </w:pPr>
      <w:r w:rsidRPr="00296D8F">
        <w:rPr>
          <w:rFonts w:cs="Arial"/>
        </w:rPr>
        <w:t>8. Recording and Investigation</w:t>
      </w:r>
      <w:r w:rsidR="003616E5">
        <w:rPr>
          <w:rFonts w:cs="Arial"/>
        </w:rPr>
        <w:t xml:space="preserve">: </w:t>
      </w:r>
    </w:p>
    <w:p w14:paraId="06284AF5" w14:textId="77777777" w:rsidR="00E44DFB" w:rsidRDefault="00805D15" w:rsidP="00E44DFB">
      <w:pPr>
        <w:pStyle w:val="NormalWeb"/>
        <w:numPr>
          <w:ilvl w:val="0"/>
          <w:numId w:val="12"/>
        </w:numPr>
        <w:rPr>
          <w:rFonts w:ascii="Arial" w:hAnsi="Arial" w:cs="Arial"/>
          <w:color w:val="000000"/>
          <w:sz w:val="22"/>
          <w:szCs w:val="22"/>
        </w:rPr>
      </w:pPr>
      <w:r w:rsidRPr="00805D15">
        <w:rPr>
          <w:rFonts w:ascii="Arial" w:hAnsi="Arial" w:cs="Arial"/>
          <w:color w:val="000000"/>
          <w:sz w:val="22"/>
          <w:szCs w:val="22"/>
        </w:rPr>
        <w:t>All whistleblowing concerns must be recorded promptly and accurately.</w:t>
      </w:r>
      <w:r w:rsidR="000120B9">
        <w:rPr>
          <w:rFonts w:ascii="Arial" w:hAnsi="Arial" w:cs="Arial"/>
          <w:color w:val="000000"/>
          <w:sz w:val="22"/>
          <w:szCs w:val="22"/>
        </w:rPr>
        <w:t xml:space="preserve"> </w:t>
      </w:r>
      <w:proofErr w:type="gramStart"/>
      <w:r w:rsidR="000120B9">
        <w:rPr>
          <w:rFonts w:ascii="Arial" w:hAnsi="Arial" w:cs="Arial"/>
          <w:color w:val="000000"/>
          <w:sz w:val="22"/>
          <w:szCs w:val="22"/>
        </w:rPr>
        <w:t>A</w:t>
      </w:r>
      <w:proofErr w:type="gramEnd"/>
      <w:r w:rsidRPr="00805D15">
        <w:rPr>
          <w:rFonts w:ascii="Arial" w:hAnsi="Arial" w:cs="Arial"/>
          <w:color w:val="000000"/>
          <w:sz w:val="22"/>
          <w:szCs w:val="22"/>
        </w:rPr>
        <w:t xml:space="preserve"> </w:t>
      </w:r>
      <w:r w:rsidR="000120B9" w:rsidRPr="000120B9">
        <w:rPr>
          <w:rFonts w:ascii="Arial" w:hAnsi="Arial" w:cs="Arial"/>
          <w:color w:val="000000"/>
          <w:sz w:val="22"/>
          <w:szCs w:val="22"/>
        </w:rPr>
        <w:t>Incident Concern Investigation Form</w:t>
      </w:r>
      <w:r w:rsidR="000120B9">
        <w:rPr>
          <w:rFonts w:ascii="Arial" w:hAnsi="Arial" w:cs="Arial"/>
          <w:color w:val="000000"/>
          <w:sz w:val="22"/>
          <w:szCs w:val="22"/>
        </w:rPr>
        <w:t xml:space="preserve"> must be </w:t>
      </w:r>
      <w:proofErr w:type="gramStart"/>
      <w:r w:rsidR="000120B9">
        <w:rPr>
          <w:rFonts w:ascii="Arial" w:hAnsi="Arial" w:cs="Arial"/>
          <w:color w:val="000000"/>
          <w:sz w:val="22"/>
          <w:szCs w:val="22"/>
        </w:rPr>
        <w:t>completed</w:t>
      </w:r>
      <w:proofErr w:type="gramEnd"/>
      <w:r w:rsidR="000120B9">
        <w:rPr>
          <w:rFonts w:ascii="Arial" w:hAnsi="Arial" w:cs="Arial"/>
          <w:color w:val="000000"/>
          <w:sz w:val="22"/>
          <w:szCs w:val="22"/>
        </w:rPr>
        <w:t xml:space="preserve"> and </w:t>
      </w:r>
      <w:r w:rsidR="00E44DFB">
        <w:rPr>
          <w:rFonts w:ascii="Arial" w:hAnsi="Arial" w:cs="Arial"/>
          <w:color w:val="000000"/>
          <w:sz w:val="22"/>
          <w:szCs w:val="22"/>
        </w:rPr>
        <w:t xml:space="preserve">the outcome must be recorded on the </w:t>
      </w:r>
      <w:proofErr w:type="spellStart"/>
      <w:r w:rsidR="00E44DFB">
        <w:rPr>
          <w:rFonts w:ascii="Arial" w:hAnsi="Arial" w:cs="Arial"/>
          <w:color w:val="000000"/>
          <w:sz w:val="22"/>
          <w:szCs w:val="22"/>
        </w:rPr>
        <w:t>Safegaurding</w:t>
      </w:r>
      <w:proofErr w:type="spellEnd"/>
      <w:r w:rsidR="00E44DFB">
        <w:rPr>
          <w:rFonts w:ascii="Arial" w:hAnsi="Arial" w:cs="Arial"/>
          <w:color w:val="000000"/>
          <w:sz w:val="22"/>
          <w:szCs w:val="22"/>
        </w:rPr>
        <w:t xml:space="preserve"> </w:t>
      </w:r>
      <w:r w:rsidR="00E44DFB" w:rsidRPr="00E44DFB">
        <w:rPr>
          <w:rFonts w:ascii="Arial" w:hAnsi="Arial" w:cs="Arial"/>
          <w:color w:val="000000"/>
          <w:sz w:val="22"/>
          <w:szCs w:val="22"/>
        </w:rPr>
        <w:t>Incident Concern Investigation Log</w:t>
      </w:r>
      <w:r w:rsidR="00E44DFB">
        <w:rPr>
          <w:rFonts w:ascii="Arial" w:hAnsi="Arial" w:cs="Arial"/>
          <w:color w:val="000000"/>
          <w:sz w:val="22"/>
          <w:szCs w:val="22"/>
        </w:rPr>
        <w:t xml:space="preserve">. </w:t>
      </w:r>
    </w:p>
    <w:p w14:paraId="79552006" w14:textId="77777777" w:rsidR="00E44DFB" w:rsidRDefault="00805D15" w:rsidP="00805D15">
      <w:pPr>
        <w:pStyle w:val="NormalWeb"/>
        <w:numPr>
          <w:ilvl w:val="0"/>
          <w:numId w:val="12"/>
        </w:numPr>
        <w:rPr>
          <w:rFonts w:ascii="Arial" w:hAnsi="Arial" w:cs="Arial"/>
          <w:color w:val="000000"/>
          <w:sz w:val="22"/>
          <w:szCs w:val="22"/>
        </w:rPr>
      </w:pPr>
      <w:r w:rsidRPr="00805D15">
        <w:rPr>
          <w:rFonts w:ascii="Arial" w:hAnsi="Arial" w:cs="Arial"/>
          <w:color w:val="000000"/>
          <w:sz w:val="22"/>
          <w:szCs w:val="22"/>
        </w:rPr>
        <w:t>Records must include the date the concern was raised, who raised it, the nature of the concern, and any actions taken. These records will be stored securely in line with safeguarding, confidentiality, and data protection requirements.</w:t>
      </w:r>
    </w:p>
    <w:p w14:paraId="3996C021" w14:textId="77777777" w:rsidR="009168C4" w:rsidRDefault="00805D15" w:rsidP="009168C4">
      <w:pPr>
        <w:pStyle w:val="NormalWeb"/>
        <w:numPr>
          <w:ilvl w:val="0"/>
          <w:numId w:val="12"/>
        </w:numPr>
        <w:rPr>
          <w:rFonts w:ascii="Arial" w:hAnsi="Arial" w:cs="Arial"/>
          <w:color w:val="000000"/>
          <w:sz w:val="22"/>
          <w:szCs w:val="22"/>
        </w:rPr>
      </w:pPr>
      <w:r w:rsidRPr="00E44DFB">
        <w:rPr>
          <w:rFonts w:ascii="Arial" w:hAnsi="Arial" w:cs="Arial"/>
          <w:color w:val="000000"/>
          <w:sz w:val="22"/>
          <w:szCs w:val="22"/>
        </w:rPr>
        <w:t>The Designated Safeguarding Lead is responsible for ensuring that all concerns are investigated in a timely, fair, and proportionate manner. Where appropriate, concerns will be managed using existing safeguarding or disciplinary procedures.</w:t>
      </w:r>
    </w:p>
    <w:p w14:paraId="2F50F3A1" w14:textId="768AE65A" w:rsidR="00805D15" w:rsidRPr="009168C4" w:rsidRDefault="00805D15" w:rsidP="009168C4">
      <w:pPr>
        <w:pStyle w:val="NormalWeb"/>
        <w:numPr>
          <w:ilvl w:val="0"/>
          <w:numId w:val="12"/>
        </w:numPr>
        <w:rPr>
          <w:rFonts w:ascii="Arial" w:hAnsi="Arial" w:cs="Arial"/>
          <w:color w:val="000000"/>
          <w:sz w:val="22"/>
          <w:szCs w:val="22"/>
        </w:rPr>
      </w:pPr>
      <w:r w:rsidRPr="009168C4">
        <w:rPr>
          <w:rFonts w:ascii="Arial" w:hAnsi="Arial" w:cs="Arial"/>
          <w:color w:val="000000"/>
          <w:sz w:val="22"/>
          <w:szCs w:val="22"/>
        </w:rPr>
        <w:t xml:space="preserve">Investigations may require external </w:t>
      </w:r>
      <w:proofErr w:type="gramStart"/>
      <w:r w:rsidRPr="009168C4">
        <w:rPr>
          <w:rFonts w:ascii="Arial" w:hAnsi="Arial" w:cs="Arial"/>
          <w:color w:val="000000"/>
          <w:sz w:val="22"/>
          <w:szCs w:val="22"/>
        </w:rPr>
        <w:t>involvement,</w:t>
      </w:r>
      <w:proofErr w:type="gramEnd"/>
      <w:r w:rsidR="009168C4">
        <w:rPr>
          <w:rFonts w:ascii="Arial" w:hAnsi="Arial" w:cs="Arial"/>
          <w:color w:val="000000"/>
          <w:sz w:val="22"/>
          <w:szCs w:val="22"/>
        </w:rPr>
        <w:t xml:space="preserve"> the DSL must </w:t>
      </w:r>
      <w:r w:rsidR="0030173D">
        <w:rPr>
          <w:rFonts w:ascii="Arial" w:hAnsi="Arial" w:cs="Arial"/>
          <w:color w:val="000000"/>
          <w:sz w:val="22"/>
          <w:szCs w:val="22"/>
        </w:rPr>
        <w:t>take lead in communication.</w:t>
      </w:r>
    </w:p>
    <w:p w14:paraId="4F9F44A0" w14:textId="77777777" w:rsidR="00805D15" w:rsidRPr="00805D15" w:rsidRDefault="00805D15" w:rsidP="00E44DFB">
      <w:pPr>
        <w:pStyle w:val="NormalWeb"/>
        <w:numPr>
          <w:ilvl w:val="0"/>
          <w:numId w:val="12"/>
        </w:numPr>
        <w:spacing w:line="276" w:lineRule="auto"/>
        <w:rPr>
          <w:rFonts w:ascii="Arial" w:hAnsi="Arial" w:cs="Arial"/>
          <w:color w:val="000000"/>
          <w:sz w:val="22"/>
          <w:szCs w:val="22"/>
        </w:rPr>
      </w:pPr>
      <w:r w:rsidRPr="00805D15">
        <w:rPr>
          <w:rFonts w:ascii="Arial" w:hAnsi="Arial" w:cs="Arial"/>
          <w:color w:val="000000"/>
          <w:sz w:val="22"/>
          <w:szCs w:val="22"/>
        </w:rPr>
        <w:t>The person raising the concern will receive appropriate feedback on the progress and outcome of the investigation, where lawful and appropriate to do so. They may be asked to provide further information or participate in interviews if required for the purpose of safeguarding children or staff.</w:t>
      </w:r>
    </w:p>
    <w:p w14:paraId="2C187F80" w14:textId="77777777" w:rsidR="00805D15" w:rsidRPr="00805D15" w:rsidRDefault="00805D15" w:rsidP="00E44DFB">
      <w:pPr>
        <w:pStyle w:val="NormalWeb"/>
        <w:numPr>
          <w:ilvl w:val="0"/>
          <w:numId w:val="12"/>
        </w:numPr>
        <w:spacing w:line="276" w:lineRule="auto"/>
        <w:rPr>
          <w:rFonts w:ascii="Arial" w:hAnsi="Arial" w:cs="Arial"/>
          <w:color w:val="000000"/>
          <w:sz w:val="22"/>
          <w:szCs w:val="22"/>
        </w:rPr>
      </w:pPr>
      <w:r w:rsidRPr="00805D15">
        <w:rPr>
          <w:rFonts w:ascii="Arial" w:hAnsi="Arial" w:cs="Arial"/>
          <w:color w:val="000000"/>
          <w:sz w:val="22"/>
          <w:szCs w:val="22"/>
        </w:rPr>
        <w:t>If a concern is found to be substantiated, action will be taken to address the issue in line with statutory guidance and internal policies. If a concern cannot be substantiated, no action will be taken against the whistleblower where the concern was raised in good faith.</w:t>
      </w:r>
    </w:p>
    <w:p w14:paraId="49FB4284" w14:textId="400E6D77" w:rsidR="008860A1" w:rsidRPr="00E44DFB" w:rsidRDefault="00805D15" w:rsidP="00E44DFB">
      <w:pPr>
        <w:pStyle w:val="NormalWeb"/>
        <w:numPr>
          <w:ilvl w:val="0"/>
          <w:numId w:val="12"/>
        </w:numPr>
        <w:spacing w:line="276" w:lineRule="auto"/>
        <w:rPr>
          <w:rFonts w:ascii="Arial" w:hAnsi="Arial" w:cs="Arial"/>
          <w:color w:val="000000"/>
          <w:sz w:val="22"/>
          <w:szCs w:val="22"/>
        </w:rPr>
      </w:pPr>
      <w:r w:rsidRPr="00805D15">
        <w:rPr>
          <w:rFonts w:ascii="Arial" w:hAnsi="Arial" w:cs="Arial"/>
          <w:color w:val="000000"/>
          <w:sz w:val="22"/>
          <w:szCs w:val="22"/>
        </w:rPr>
        <w:t>All whistleblowing records will be reviewed periodically to identify any recurring issues or patterns of concern requiring wider organisational action.</w:t>
      </w:r>
    </w:p>
    <w:p w14:paraId="1F82D915" w14:textId="4D6C2CB0" w:rsidR="008A3B7D" w:rsidRPr="00296D8F" w:rsidRDefault="008A3B7D" w:rsidP="00CE57A3">
      <w:pPr>
        <w:pStyle w:val="Heading2"/>
        <w:spacing w:after="0" w:line="312" w:lineRule="auto"/>
        <w:rPr>
          <w:rFonts w:cs="Arial"/>
        </w:rPr>
      </w:pPr>
      <w:r w:rsidRPr="00296D8F">
        <w:rPr>
          <w:rFonts w:cs="Arial"/>
        </w:rPr>
        <w:t>10. Training and Awareness</w:t>
      </w:r>
    </w:p>
    <w:p w14:paraId="537EF68E" w14:textId="77777777" w:rsidR="002057FC" w:rsidRPr="00E44DFB" w:rsidRDefault="002057FC" w:rsidP="002057FC">
      <w:pPr>
        <w:pStyle w:val="NormalWeb"/>
        <w:rPr>
          <w:rFonts w:ascii="Arial" w:hAnsi="Arial" w:cs="Arial"/>
          <w:color w:val="000000"/>
          <w:sz w:val="22"/>
          <w:szCs w:val="22"/>
        </w:rPr>
      </w:pPr>
      <w:r w:rsidRPr="00E44DFB">
        <w:rPr>
          <w:rFonts w:ascii="Arial" w:hAnsi="Arial" w:cs="Arial"/>
          <w:color w:val="000000"/>
          <w:sz w:val="22"/>
          <w:szCs w:val="22"/>
        </w:rPr>
        <w:t>All staff, students, volunteers and apprentices will be made aware of this policy during their induction and will receive regular reminders of whistleblowing procedures through safeguarding training and supervision.</w:t>
      </w:r>
    </w:p>
    <w:p w14:paraId="48C58C63" w14:textId="77777777" w:rsidR="002057FC" w:rsidRPr="00E44DFB" w:rsidRDefault="002057FC" w:rsidP="002057FC">
      <w:pPr>
        <w:pStyle w:val="NormalWeb"/>
        <w:rPr>
          <w:rFonts w:ascii="Arial" w:hAnsi="Arial" w:cs="Arial"/>
          <w:color w:val="000000"/>
          <w:sz w:val="22"/>
          <w:szCs w:val="22"/>
        </w:rPr>
      </w:pPr>
      <w:r w:rsidRPr="00E44DFB">
        <w:rPr>
          <w:rFonts w:ascii="Arial" w:hAnsi="Arial" w:cs="Arial"/>
          <w:color w:val="000000"/>
          <w:sz w:val="22"/>
          <w:szCs w:val="22"/>
        </w:rPr>
        <w:t>The nursery will ensure that:</w:t>
      </w:r>
    </w:p>
    <w:p w14:paraId="5DA793E5" w14:textId="77777777" w:rsidR="002057FC" w:rsidRPr="00E44DFB" w:rsidRDefault="002057FC" w:rsidP="002057FC">
      <w:pPr>
        <w:pStyle w:val="NormalWeb"/>
        <w:rPr>
          <w:rFonts w:ascii="Arial" w:hAnsi="Arial" w:cs="Arial"/>
          <w:color w:val="000000"/>
          <w:sz w:val="22"/>
          <w:szCs w:val="22"/>
        </w:rPr>
      </w:pPr>
      <w:r w:rsidRPr="00E44DFB">
        <w:rPr>
          <w:rFonts w:ascii="Arial" w:hAnsi="Arial" w:cs="Arial"/>
          <w:color w:val="000000"/>
          <w:sz w:val="22"/>
          <w:szCs w:val="22"/>
        </w:rPr>
        <w:t>• All staff understand their responsibility to report concerns immediately</w:t>
      </w:r>
      <w:r w:rsidRPr="00E44DFB">
        <w:rPr>
          <w:rFonts w:ascii="Arial" w:hAnsi="Arial" w:cs="Arial"/>
          <w:color w:val="000000"/>
          <w:sz w:val="22"/>
          <w:szCs w:val="22"/>
        </w:rPr>
        <w:br/>
        <w:t>• Staff are confident in how to raise concerns using the internal procedure</w:t>
      </w:r>
      <w:r w:rsidRPr="00E44DFB">
        <w:rPr>
          <w:rFonts w:ascii="Arial" w:hAnsi="Arial" w:cs="Arial"/>
          <w:color w:val="000000"/>
          <w:sz w:val="22"/>
          <w:szCs w:val="22"/>
        </w:rPr>
        <w:br/>
        <w:t>• Staff know that they can escalate concerns externally if necessary, in line with safeguarding requirements</w:t>
      </w:r>
      <w:r w:rsidRPr="00E44DFB">
        <w:rPr>
          <w:rFonts w:ascii="Arial" w:hAnsi="Arial" w:cs="Arial"/>
          <w:color w:val="000000"/>
          <w:sz w:val="22"/>
          <w:szCs w:val="22"/>
        </w:rPr>
        <w:br/>
        <w:t>• The policy remains easily accessible to all staff at all times</w:t>
      </w:r>
      <w:r w:rsidRPr="00E44DFB">
        <w:rPr>
          <w:rFonts w:ascii="Arial" w:hAnsi="Arial" w:cs="Arial"/>
          <w:color w:val="000000"/>
          <w:sz w:val="22"/>
          <w:szCs w:val="22"/>
        </w:rPr>
        <w:br/>
        <w:t>• Updates to statutory guidance, including the EYFS and Keeping Children Safe in Education, are reflected in staff training and communicated promptly</w:t>
      </w:r>
    </w:p>
    <w:p w14:paraId="0AF41632" w14:textId="3E8BEFBC" w:rsidR="00C714E7" w:rsidRPr="00E44DFB" w:rsidRDefault="002057FC" w:rsidP="002057FC">
      <w:pPr>
        <w:pStyle w:val="NormalWeb"/>
        <w:rPr>
          <w:rFonts w:ascii="Arial" w:hAnsi="Arial" w:cs="Arial"/>
          <w:color w:val="000000"/>
          <w:sz w:val="22"/>
          <w:szCs w:val="22"/>
        </w:rPr>
      </w:pPr>
      <w:r w:rsidRPr="00E44DFB">
        <w:rPr>
          <w:rFonts w:ascii="Arial" w:hAnsi="Arial" w:cs="Arial"/>
          <w:color w:val="000000"/>
          <w:sz w:val="22"/>
          <w:szCs w:val="22"/>
        </w:rPr>
        <w:t>Understanding of whistleblowing procedures will be monitored through supervision, training records and ongoing safeguarding discussions.</w:t>
      </w:r>
    </w:p>
    <w:sectPr w:rsidR="00C714E7" w:rsidRPr="00E44DFB" w:rsidSect="008A3B7D">
      <w:headerReference w:type="default" r:id="rId11"/>
      <w:footerReference w:type="default" r:id="rId12"/>
      <w:headerReference w:type="first" r:id="rId13"/>
      <w:pgSz w:w="11910" w:h="16840"/>
      <w:pgMar w:top="851" w:right="851" w:bottom="851" w:left="851" w:header="0" w:footer="7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D130" w14:textId="77777777" w:rsidR="00CB28D5" w:rsidRDefault="00CB28D5">
      <w:pPr>
        <w:spacing w:after="0" w:line="240" w:lineRule="auto"/>
      </w:pPr>
      <w:r>
        <w:separator/>
      </w:r>
    </w:p>
  </w:endnote>
  <w:endnote w:type="continuationSeparator" w:id="0">
    <w:p w14:paraId="788E23A6" w14:textId="77777777" w:rsidR="00CB28D5" w:rsidRDefault="00CB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winkl">
    <w:altName w:val="Calibri"/>
    <w:panose1 w:val="020B0604020202020204"/>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17101"/>
      <w:docPartObj>
        <w:docPartGallery w:val="Page Numbers (Bottom of Page)"/>
        <w:docPartUnique/>
      </w:docPartObj>
    </w:sdtPr>
    <w:sdtEndPr>
      <w:rPr>
        <w:noProof/>
      </w:rPr>
    </w:sdtEndPr>
    <w:sdtContent>
      <w:p w14:paraId="6600A509" w14:textId="77777777" w:rsidR="008A3B7D" w:rsidRDefault="008A3B7D" w:rsidP="00033F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5479" w14:textId="77777777" w:rsidR="00CB28D5" w:rsidRDefault="00CB28D5">
      <w:pPr>
        <w:spacing w:after="0" w:line="240" w:lineRule="auto"/>
      </w:pPr>
      <w:r>
        <w:separator/>
      </w:r>
    </w:p>
  </w:footnote>
  <w:footnote w:type="continuationSeparator" w:id="0">
    <w:p w14:paraId="7B8236F2" w14:textId="77777777" w:rsidR="00CB28D5" w:rsidRDefault="00CB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9324" w14:textId="77777777" w:rsidR="008A3B7D" w:rsidRDefault="008A3B7D" w:rsidP="00647EA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6FF5" w14:textId="77777777" w:rsidR="008A3B7D" w:rsidRDefault="008A3B7D" w:rsidP="006249BC">
    <w:pPr>
      <w:pStyle w:val="Header"/>
      <w:jc w:val="right"/>
    </w:pPr>
    <w:r>
      <w:rPr>
        <w:noProof/>
      </w:rPr>
      <w:drawing>
        <wp:inline distT="0" distB="0" distL="0" distR="0" wp14:anchorId="578EEC84" wp14:editId="21145F12">
          <wp:extent cx="1097737" cy="838200"/>
          <wp:effectExtent l="0" t="0" r="7620" b="0"/>
          <wp:docPr id="1406065994" name="Picture 1406065994"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C67E2A"/>
    <w:multiLevelType w:val="hybridMultilevel"/>
    <w:tmpl w:val="A5EAB140"/>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16B70"/>
    <w:multiLevelType w:val="hybridMultilevel"/>
    <w:tmpl w:val="D4AEAE7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2376A"/>
    <w:multiLevelType w:val="hybridMultilevel"/>
    <w:tmpl w:val="4D505620"/>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0695B"/>
    <w:multiLevelType w:val="multilevel"/>
    <w:tmpl w:val="0809001F"/>
    <w:styleLink w:val="MainList"/>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6C5333"/>
    <w:multiLevelType w:val="hybridMultilevel"/>
    <w:tmpl w:val="A154972A"/>
    <w:lvl w:ilvl="0" w:tplc="190ADFBE">
      <w:start w:val="1"/>
      <w:numFmt w:val="bullet"/>
      <w:lvlText w:val="•"/>
      <w:lvlJc w:val="left"/>
      <w:pPr>
        <w:ind w:left="502"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84A03"/>
    <w:multiLevelType w:val="hybridMultilevel"/>
    <w:tmpl w:val="4740EDE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E42F8"/>
    <w:multiLevelType w:val="multilevel"/>
    <w:tmpl w:val="E206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385D1E"/>
    <w:multiLevelType w:val="hybridMultilevel"/>
    <w:tmpl w:val="27204B7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F462E"/>
    <w:multiLevelType w:val="hybridMultilevel"/>
    <w:tmpl w:val="3430864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20E00"/>
    <w:multiLevelType w:val="hybridMultilevel"/>
    <w:tmpl w:val="A93C139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6949A6"/>
    <w:multiLevelType w:val="hybridMultilevel"/>
    <w:tmpl w:val="73A4E11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021933">
    <w:abstractNumId w:val="4"/>
  </w:num>
  <w:num w:numId="2" w16cid:durableId="157573583">
    <w:abstractNumId w:val="2"/>
  </w:num>
  <w:num w:numId="3" w16cid:durableId="494343721">
    <w:abstractNumId w:val="6"/>
  </w:num>
  <w:num w:numId="4" w16cid:durableId="1581403931">
    <w:abstractNumId w:val="1"/>
  </w:num>
  <w:num w:numId="5" w16cid:durableId="2063093964">
    <w:abstractNumId w:val="9"/>
  </w:num>
  <w:num w:numId="6" w16cid:durableId="1701054173">
    <w:abstractNumId w:val="8"/>
  </w:num>
  <w:num w:numId="7" w16cid:durableId="1344435587">
    <w:abstractNumId w:val="11"/>
  </w:num>
  <w:num w:numId="8" w16cid:durableId="219219989">
    <w:abstractNumId w:val="0"/>
  </w:num>
  <w:num w:numId="9" w16cid:durableId="1068115649">
    <w:abstractNumId w:val="10"/>
  </w:num>
  <w:num w:numId="10" w16cid:durableId="556817514">
    <w:abstractNumId w:val="3"/>
  </w:num>
  <w:num w:numId="11" w16cid:durableId="1498109230">
    <w:abstractNumId w:val="7"/>
  </w:num>
  <w:num w:numId="12" w16cid:durableId="762721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7D"/>
    <w:rsid w:val="000120B9"/>
    <w:rsid w:val="00074CE5"/>
    <w:rsid w:val="00115C1E"/>
    <w:rsid w:val="00140685"/>
    <w:rsid w:val="002057FC"/>
    <w:rsid w:val="00261F39"/>
    <w:rsid w:val="00296D8F"/>
    <w:rsid w:val="002F5551"/>
    <w:rsid w:val="0030173D"/>
    <w:rsid w:val="0030596B"/>
    <w:rsid w:val="003616E5"/>
    <w:rsid w:val="00361F5B"/>
    <w:rsid w:val="00367096"/>
    <w:rsid w:val="00376D48"/>
    <w:rsid w:val="003B1D97"/>
    <w:rsid w:val="00471E50"/>
    <w:rsid w:val="004D5B46"/>
    <w:rsid w:val="00547887"/>
    <w:rsid w:val="00613C47"/>
    <w:rsid w:val="00696A77"/>
    <w:rsid w:val="00727EFB"/>
    <w:rsid w:val="00765DB4"/>
    <w:rsid w:val="00773B65"/>
    <w:rsid w:val="007F51B9"/>
    <w:rsid w:val="00805D15"/>
    <w:rsid w:val="008277D2"/>
    <w:rsid w:val="008529AD"/>
    <w:rsid w:val="008860A1"/>
    <w:rsid w:val="008A3B7D"/>
    <w:rsid w:val="008F5240"/>
    <w:rsid w:val="009168C4"/>
    <w:rsid w:val="00920018"/>
    <w:rsid w:val="0094045C"/>
    <w:rsid w:val="00940C59"/>
    <w:rsid w:val="009910F0"/>
    <w:rsid w:val="009A71B1"/>
    <w:rsid w:val="009D720C"/>
    <w:rsid w:val="00A310DA"/>
    <w:rsid w:val="00A72D28"/>
    <w:rsid w:val="00A84837"/>
    <w:rsid w:val="00AC7E5E"/>
    <w:rsid w:val="00BC4E0B"/>
    <w:rsid w:val="00BE594F"/>
    <w:rsid w:val="00C13C92"/>
    <w:rsid w:val="00C714E7"/>
    <w:rsid w:val="00CB28D5"/>
    <w:rsid w:val="00CE57A3"/>
    <w:rsid w:val="00D24FC5"/>
    <w:rsid w:val="00E300C3"/>
    <w:rsid w:val="00E44DFB"/>
    <w:rsid w:val="00E673CE"/>
    <w:rsid w:val="00E85041"/>
    <w:rsid w:val="00F3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EFDF"/>
  <w15:chartTrackingRefBased/>
  <w15:docId w15:val="{CB135AE6-3F4A-FE4C-9F93-9872918D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7D"/>
    <w:pPr>
      <w:spacing w:after="160" w:line="259" w:lineRule="auto"/>
    </w:pPr>
    <w:rPr>
      <w:sz w:val="22"/>
      <w:szCs w:val="22"/>
    </w:rPr>
  </w:style>
  <w:style w:type="paragraph" w:styleId="Heading1">
    <w:name w:val="heading 1"/>
    <w:basedOn w:val="Normal"/>
    <w:next w:val="Normal"/>
    <w:link w:val="Heading1Char"/>
    <w:uiPriority w:val="9"/>
    <w:qFormat/>
    <w:rsid w:val="008A3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olicy Headings"/>
    <w:basedOn w:val="Normal"/>
    <w:next w:val="Normal"/>
    <w:link w:val="Heading2Char"/>
    <w:uiPriority w:val="9"/>
    <w:unhideWhenUsed/>
    <w:qFormat/>
    <w:rsid w:val="00A72D28"/>
    <w:pPr>
      <w:keepNext/>
      <w:keepLines/>
      <w:spacing w:before="160" w:after="80"/>
      <w:outlineLvl w:val="1"/>
    </w:pPr>
    <w:rPr>
      <w:rFonts w:ascii="Arial" w:eastAsiaTheme="majorEastAsia" w:hAnsi="Arial" w:cstheme="majorBidi"/>
      <w:b/>
      <w:color w:val="000000" w:themeColor="text1"/>
      <w:sz w:val="28"/>
      <w:szCs w:val="32"/>
    </w:rPr>
  </w:style>
  <w:style w:type="paragraph" w:styleId="Heading3">
    <w:name w:val="heading 3"/>
    <w:basedOn w:val="Normal"/>
    <w:next w:val="Normal"/>
    <w:link w:val="Heading3Char"/>
    <w:uiPriority w:val="9"/>
    <w:semiHidden/>
    <w:unhideWhenUsed/>
    <w:qFormat/>
    <w:rsid w:val="008A3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B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B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B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B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ainList">
    <w:name w:val="Main List"/>
    <w:uiPriority w:val="99"/>
    <w:rsid w:val="007F51B9"/>
    <w:pPr>
      <w:numPr>
        <w:numId w:val="1"/>
      </w:numPr>
    </w:pPr>
  </w:style>
  <w:style w:type="character" w:customStyle="1" w:styleId="Heading1Char">
    <w:name w:val="Heading 1 Char"/>
    <w:basedOn w:val="DefaultParagraphFont"/>
    <w:link w:val="Heading1"/>
    <w:uiPriority w:val="9"/>
    <w:rsid w:val="008A3B7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olicy Headings Char"/>
    <w:basedOn w:val="DefaultParagraphFont"/>
    <w:link w:val="Heading2"/>
    <w:uiPriority w:val="9"/>
    <w:rsid w:val="00A72D28"/>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semiHidden/>
    <w:rsid w:val="008A3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B7D"/>
    <w:rPr>
      <w:rFonts w:eastAsiaTheme="majorEastAsia" w:cstheme="majorBidi"/>
      <w:color w:val="272727" w:themeColor="text1" w:themeTint="D8"/>
    </w:rPr>
  </w:style>
  <w:style w:type="paragraph" w:styleId="Title">
    <w:name w:val="Title"/>
    <w:basedOn w:val="Normal"/>
    <w:next w:val="Normal"/>
    <w:link w:val="TitleChar"/>
    <w:uiPriority w:val="10"/>
    <w:qFormat/>
    <w:rsid w:val="008A3B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B7D"/>
    <w:pPr>
      <w:spacing w:before="160"/>
      <w:jc w:val="center"/>
    </w:pPr>
    <w:rPr>
      <w:i/>
      <w:iCs/>
      <w:color w:val="404040" w:themeColor="text1" w:themeTint="BF"/>
    </w:rPr>
  </w:style>
  <w:style w:type="character" w:customStyle="1" w:styleId="QuoteChar">
    <w:name w:val="Quote Char"/>
    <w:basedOn w:val="DefaultParagraphFont"/>
    <w:link w:val="Quote"/>
    <w:uiPriority w:val="29"/>
    <w:rsid w:val="008A3B7D"/>
    <w:rPr>
      <w:i/>
      <w:iCs/>
      <w:color w:val="404040" w:themeColor="text1" w:themeTint="BF"/>
    </w:rPr>
  </w:style>
  <w:style w:type="paragraph" w:styleId="ListParagraph">
    <w:name w:val="List Paragraph"/>
    <w:aliases w:val="Indented Bullets - Twinkl"/>
    <w:basedOn w:val="Normal"/>
    <w:uiPriority w:val="34"/>
    <w:qFormat/>
    <w:rsid w:val="008A3B7D"/>
    <w:pPr>
      <w:ind w:left="720"/>
      <w:contextualSpacing/>
    </w:pPr>
  </w:style>
  <w:style w:type="character" w:styleId="IntenseEmphasis">
    <w:name w:val="Intense Emphasis"/>
    <w:basedOn w:val="DefaultParagraphFont"/>
    <w:uiPriority w:val="21"/>
    <w:qFormat/>
    <w:rsid w:val="008A3B7D"/>
    <w:rPr>
      <w:i/>
      <w:iCs/>
      <w:color w:val="0F4761" w:themeColor="accent1" w:themeShade="BF"/>
    </w:rPr>
  </w:style>
  <w:style w:type="paragraph" w:styleId="IntenseQuote">
    <w:name w:val="Intense Quote"/>
    <w:basedOn w:val="Normal"/>
    <w:next w:val="Normal"/>
    <w:link w:val="IntenseQuoteChar"/>
    <w:uiPriority w:val="30"/>
    <w:qFormat/>
    <w:rsid w:val="008A3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B7D"/>
    <w:rPr>
      <w:i/>
      <w:iCs/>
      <w:color w:val="0F4761" w:themeColor="accent1" w:themeShade="BF"/>
    </w:rPr>
  </w:style>
  <w:style w:type="character" w:styleId="IntenseReference">
    <w:name w:val="Intense Reference"/>
    <w:basedOn w:val="DefaultParagraphFont"/>
    <w:uiPriority w:val="32"/>
    <w:qFormat/>
    <w:rsid w:val="008A3B7D"/>
    <w:rPr>
      <w:b/>
      <w:bCs/>
      <w:smallCaps/>
      <w:color w:val="0F4761" w:themeColor="accent1" w:themeShade="BF"/>
      <w:spacing w:val="5"/>
    </w:rPr>
  </w:style>
  <w:style w:type="paragraph" w:styleId="Header">
    <w:name w:val="header"/>
    <w:basedOn w:val="Normal"/>
    <w:link w:val="HeaderChar"/>
    <w:uiPriority w:val="99"/>
    <w:unhideWhenUsed/>
    <w:rsid w:val="008A3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B7D"/>
    <w:rPr>
      <w:sz w:val="22"/>
      <w:szCs w:val="22"/>
    </w:rPr>
  </w:style>
  <w:style w:type="paragraph" w:styleId="Footer">
    <w:name w:val="footer"/>
    <w:basedOn w:val="Normal"/>
    <w:link w:val="FooterChar"/>
    <w:uiPriority w:val="99"/>
    <w:unhideWhenUsed/>
    <w:rsid w:val="008A3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B7D"/>
    <w:rPr>
      <w:sz w:val="22"/>
      <w:szCs w:val="22"/>
    </w:rPr>
  </w:style>
  <w:style w:type="paragraph" w:styleId="NormalWeb">
    <w:name w:val="Normal (Web)"/>
    <w:basedOn w:val="Normal"/>
    <w:uiPriority w:val="99"/>
    <w:unhideWhenUsed/>
    <w:rsid w:val="009404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94045C"/>
  </w:style>
  <w:style w:type="character" w:styleId="Strong">
    <w:name w:val="Strong"/>
    <w:basedOn w:val="DefaultParagraphFont"/>
    <w:uiPriority w:val="22"/>
    <w:qFormat/>
    <w:rsid w:val="0094045C"/>
    <w:rPr>
      <w:b/>
      <w:bCs/>
    </w:rPr>
  </w:style>
  <w:style w:type="paragraph" w:customStyle="1" w:styleId="TableParagraph">
    <w:name w:val="Table Paragraph"/>
    <w:basedOn w:val="Normal"/>
    <w:uiPriority w:val="1"/>
    <w:qFormat/>
    <w:rsid w:val="009D720C"/>
    <w:pPr>
      <w:widowControl w:val="0"/>
      <w:autoSpaceDE w:val="0"/>
      <w:autoSpaceDN w:val="0"/>
      <w:spacing w:after="0" w:line="225" w:lineRule="exact"/>
      <w:ind w:left="105"/>
    </w:pPr>
    <w:rPr>
      <w:rFonts w:ascii="Arial" w:eastAsia="Arial" w:hAnsi="Arial" w:cs="Arial"/>
      <w:kern w:val="0"/>
      <w:lang w:val="en-US"/>
      <w14:ligatures w14:val="none"/>
    </w:rPr>
  </w:style>
  <w:style w:type="paragraph" w:customStyle="1" w:styleId="Bullets-Twinkl">
    <w:name w:val="Bullets - Twinkl"/>
    <w:basedOn w:val="ListParagraph"/>
    <w:link w:val="Bullets-TwinklChar"/>
    <w:rsid w:val="00696A77"/>
    <w:pPr>
      <w:suppressAutoHyphens/>
      <w:autoSpaceDE w:val="0"/>
      <w:autoSpaceDN w:val="0"/>
      <w:adjustRightInd w:val="0"/>
      <w:spacing w:after="170" w:line="360" w:lineRule="atLeast"/>
      <w:ind w:left="357" w:hanging="357"/>
      <w:contextualSpacing w:val="0"/>
      <w:textAlignment w:val="center"/>
    </w:pPr>
    <w:rPr>
      <w:rFonts w:ascii="Roboto" w:eastAsia="Calibri" w:hAnsi="Roboto" w:cs="Twinkl"/>
      <w:color w:val="1C1C1C"/>
      <w:kern w:val="0"/>
      <w:sz w:val="20"/>
      <w:szCs w:val="26"/>
      <w:lang w:eastAsia="en-GB"/>
      <w14:ligatures w14:val="none"/>
    </w:rPr>
  </w:style>
  <w:style w:type="character" w:customStyle="1" w:styleId="Bullets-TwinklChar">
    <w:name w:val="Bullets - Twinkl Char"/>
    <w:link w:val="Bullets-Twinkl"/>
    <w:rsid w:val="00696A77"/>
    <w:rPr>
      <w:rFonts w:ascii="Roboto" w:eastAsia="Calibri" w:hAnsi="Roboto" w:cs="Twinkl"/>
      <w:color w:val="1C1C1C"/>
      <w:kern w:val="0"/>
      <w:sz w:val="20"/>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2B84588CA6647B1E95CE39EA43753" ma:contentTypeVersion="12" ma:contentTypeDescription="Create a new document." ma:contentTypeScope="" ma:versionID="0b066b90e4e92c191e858983f79ed2ea">
  <xsd:schema xmlns:xsd="http://www.w3.org/2001/XMLSchema" xmlns:xs="http://www.w3.org/2001/XMLSchema" xmlns:p="http://schemas.microsoft.com/office/2006/metadata/properties" xmlns:ns2="1a684124-eba2-4dbb-95b6-4fda40f6bb0c" xmlns:ns3="4a483ce6-2c67-4b7d-812b-fae1bc32793d" targetNamespace="http://schemas.microsoft.com/office/2006/metadata/properties" ma:root="true" ma:fieldsID="b97e3f04000faa6d00fde35c8d6a1c6b" ns2:_="" ns3:_="">
    <xsd:import namespace="1a684124-eba2-4dbb-95b6-4fda40f6bb0c"/>
    <xsd:import namespace="4a483ce6-2c67-4b7d-812b-fae1bc327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4124-eba2-4dbb-95b6-4fda40f6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075a6-8cbc-4415-9d46-a038248569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83ce6-2c67-4b7d-812b-fae1bc327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ab345-9400-4913-8ebb-d17c10101b33}" ma:internalName="TaxCatchAll" ma:showField="CatchAllData" ma:web="4a483ce6-2c67-4b7d-812b-fae1bc327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84124-eba2-4dbb-95b6-4fda40f6bb0c">
      <Terms xmlns="http://schemas.microsoft.com/office/infopath/2007/PartnerControls"/>
    </lcf76f155ced4ddcb4097134ff3c332f>
    <TaxCatchAll xmlns="4a483ce6-2c67-4b7d-812b-fae1bc32793d" xsi:nil="true"/>
  </documentManagement>
</p:properties>
</file>

<file path=customXml/itemProps1.xml><?xml version="1.0" encoding="utf-8"?>
<ds:datastoreItem xmlns:ds="http://schemas.openxmlformats.org/officeDocument/2006/customXml" ds:itemID="{CD9CB9DC-261D-430C-A63D-60C28817FAE9}">
  <ds:schemaRefs>
    <ds:schemaRef ds:uri="http://schemas.microsoft.com/sharepoint/v3/contenttype/forms"/>
  </ds:schemaRefs>
</ds:datastoreItem>
</file>

<file path=customXml/itemProps2.xml><?xml version="1.0" encoding="utf-8"?>
<ds:datastoreItem xmlns:ds="http://schemas.openxmlformats.org/officeDocument/2006/customXml" ds:itemID="{91924518-1A76-4B35-9E3A-0305ED977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84124-eba2-4dbb-95b6-4fda40f6bb0c"/>
    <ds:schemaRef ds:uri="4a483ce6-2c67-4b7d-812b-fae1bc327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FCB46-050D-43A0-A2DE-B164818088A3}">
  <ds:schemaRefs>
    <ds:schemaRef ds:uri="http://schemas.microsoft.com/office/2006/metadata/properties"/>
    <ds:schemaRef ds:uri="http://schemas.microsoft.com/office/infopath/2007/PartnerControls"/>
    <ds:schemaRef ds:uri="1a684124-eba2-4dbb-95b6-4fda40f6bb0c"/>
    <ds:schemaRef ds:uri="4a483ce6-2c67-4b7d-812b-fae1bc32793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Mojdeh Najafpoor</dc:creator>
  <cp:keywords/>
  <dc:description/>
  <cp:lastModifiedBy>Mojdeh Najafpoor</cp:lastModifiedBy>
  <cp:revision>39</cp:revision>
  <dcterms:created xsi:type="dcterms:W3CDTF">2025-10-27T03:13:00Z</dcterms:created>
  <dcterms:modified xsi:type="dcterms:W3CDTF">2025-11-02T21:44:00Z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0x01010019F2B84588CA6647B1E95CE39EA43753</vt:lpwstr>
  </property>
  <property fmtid="{D5CDD505-2E9C-101B-9397-08002B2CF9AE}" pid="3" name="MediaServiceImageTags">
    <vt:lpwstr/>
  </property>
</Properties>
</file>