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0D24" w14:textId="77777777" w:rsidR="0028305E" w:rsidRPr="0028305E" w:rsidRDefault="0028305E" w:rsidP="00DB6114">
      <w:pPr>
        <w:spacing w:after="0"/>
        <w:jc w:val="center"/>
        <w:rPr>
          <w:b/>
          <w:bCs/>
          <w:sz w:val="36"/>
          <w:szCs w:val="36"/>
        </w:rPr>
      </w:pPr>
      <w:r w:rsidRPr="0028305E">
        <w:rPr>
          <w:b/>
          <w:bCs/>
          <w:sz w:val="36"/>
          <w:szCs w:val="36"/>
        </w:rPr>
        <w:t>Complaints Policy</w:t>
      </w:r>
    </w:p>
    <w:sdt>
      <w:sdtPr>
        <w:rPr>
          <w:rFonts w:asciiTheme="minorHAnsi" w:eastAsiaTheme="minorHAnsi" w:hAnsiTheme="minorHAnsi" w:cstheme="minorBidi"/>
          <w:color w:val="auto"/>
          <w:kern w:val="2"/>
          <w:sz w:val="22"/>
          <w:szCs w:val="22"/>
          <w:lang w:val="en-GB"/>
          <w14:ligatures w14:val="standardContextual"/>
        </w:rPr>
        <w:id w:val="1104144666"/>
        <w:docPartObj>
          <w:docPartGallery w:val="Table of Contents"/>
          <w:docPartUnique/>
        </w:docPartObj>
      </w:sdtPr>
      <w:sdtEndPr>
        <w:rPr>
          <w:b/>
          <w:bCs/>
          <w:noProof/>
        </w:rPr>
      </w:sdtEndPr>
      <w:sdtContent>
        <w:p w14:paraId="14E3CB2D" w14:textId="02A5970E" w:rsidR="00F6575C" w:rsidRDefault="00F6575C">
          <w:pPr>
            <w:pStyle w:val="TOCHeading"/>
          </w:pPr>
          <w:r>
            <w:t>Table of Contents</w:t>
          </w:r>
        </w:p>
        <w:p w14:paraId="0456B895" w14:textId="41368CFC" w:rsidR="002A7180" w:rsidRDefault="00F6575C">
          <w:pPr>
            <w:pStyle w:val="TOC1"/>
            <w:rPr>
              <w:rFonts w:eastAsiaTheme="minorEastAsia"/>
              <w:noProof/>
              <w:lang w:eastAsia="en-GB"/>
            </w:rPr>
          </w:pPr>
          <w:r>
            <w:fldChar w:fldCharType="begin"/>
          </w:r>
          <w:r>
            <w:instrText xml:space="preserve"> TOC \o "1-3" \h \z \u </w:instrText>
          </w:r>
          <w:r>
            <w:fldChar w:fldCharType="separate"/>
          </w:r>
          <w:hyperlink w:anchor="_Toc156220972" w:history="1">
            <w:r w:rsidR="002A7180" w:rsidRPr="00D46991">
              <w:rPr>
                <w:rStyle w:val="Hyperlink"/>
                <w:noProof/>
              </w:rPr>
              <w:t>Introduction</w:t>
            </w:r>
            <w:r w:rsidR="002A7180">
              <w:rPr>
                <w:noProof/>
                <w:webHidden/>
              </w:rPr>
              <w:tab/>
            </w:r>
            <w:r w:rsidR="002A7180">
              <w:rPr>
                <w:noProof/>
                <w:webHidden/>
              </w:rPr>
              <w:fldChar w:fldCharType="begin"/>
            </w:r>
            <w:r w:rsidR="002A7180">
              <w:rPr>
                <w:noProof/>
                <w:webHidden/>
              </w:rPr>
              <w:instrText xml:space="preserve"> PAGEREF _Toc156220972 \h </w:instrText>
            </w:r>
            <w:r w:rsidR="002A7180">
              <w:rPr>
                <w:noProof/>
                <w:webHidden/>
              </w:rPr>
            </w:r>
            <w:r w:rsidR="002A7180">
              <w:rPr>
                <w:noProof/>
                <w:webHidden/>
              </w:rPr>
              <w:fldChar w:fldCharType="separate"/>
            </w:r>
            <w:r w:rsidR="006071D9">
              <w:rPr>
                <w:noProof/>
                <w:webHidden/>
              </w:rPr>
              <w:t>2</w:t>
            </w:r>
            <w:r w:rsidR="002A7180">
              <w:rPr>
                <w:noProof/>
                <w:webHidden/>
              </w:rPr>
              <w:fldChar w:fldCharType="end"/>
            </w:r>
          </w:hyperlink>
        </w:p>
        <w:p w14:paraId="0DF3DBC9" w14:textId="0E719B4F" w:rsidR="002A7180" w:rsidRDefault="002A7180">
          <w:pPr>
            <w:pStyle w:val="TOC2"/>
            <w:tabs>
              <w:tab w:val="left" w:pos="660"/>
              <w:tab w:val="right" w:leader="dot" w:pos="9628"/>
            </w:tabs>
            <w:rPr>
              <w:rFonts w:eastAsiaTheme="minorEastAsia"/>
              <w:noProof/>
              <w:lang w:eastAsia="en-GB"/>
            </w:rPr>
          </w:pPr>
          <w:hyperlink w:anchor="_Toc156220973" w:history="1">
            <w:r w:rsidRPr="00D46991">
              <w:rPr>
                <w:rStyle w:val="Hyperlink"/>
                <w:rFonts w:ascii="Symbol" w:hAnsi="Symbol"/>
                <w:noProof/>
              </w:rPr>
              <w:t></w:t>
            </w:r>
            <w:r>
              <w:rPr>
                <w:rFonts w:eastAsiaTheme="minorEastAsia"/>
                <w:noProof/>
                <w:lang w:eastAsia="en-GB"/>
              </w:rPr>
              <w:tab/>
            </w:r>
            <w:r w:rsidRPr="00D46991">
              <w:rPr>
                <w:rStyle w:val="Hyperlink"/>
                <w:noProof/>
              </w:rPr>
              <w:t>Scope</w:t>
            </w:r>
            <w:r>
              <w:rPr>
                <w:noProof/>
                <w:webHidden/>
              </w:rPr>
              <w:tab/>
            </w:r>
            <w:r>
              <w:rPr>
                <w:noProof/>
                <w:webHidden/>
              </w:rPr>
              <w:fldChar w:fldCharType="begin"/>
            </w:r>
            <w:r>
              <w:rPr>
                <w:noProof/>
                <w:webHidden/>
              </w:rPr>
              <w:instrText xml:space="preserve"> PAGEREF _Toc156220973 \h </w:instrText>
            </w:r>
            <w:r>
              <w:rPr>
                <w:noProof/>
                <w:webHidden/>
              </w:rPr>
            </w:r>
            <w:r>
              <w:rPr>
                <w:noProof/>
                <w:webHidden/>
              </w:rPr>
              <w:fldChar w:fldCharType="separate"/>
            </w:r>
            <w:r w:rsidR="006071D9">
              <w:rPr>
                <w:noProof/>
                <w:webHidden/>
              </w:rPr>
              <w:t>2</w:t>
            </w:r>
            <w:r>
              <w:rPr>
                <w:noProof/>
                <w:webHidden/>
              </w:rPr>
              <w:fldChar w:fldCharType="end"/>
            </w:r>
          </w:hyperlink>
        </w:p>
        <w:p w14:paraId="5F437593" w14:textId="735AA22C" w:rsidR="002A7180" w:rsidRDefault="002A7180">
          <w:pPr>
            <w:pStyle w:val="TOC2"/>
            <w:tabs>
              <w:tab w:val="left" w:pos="660"/>
              <w:tab w:val="right" w:leader="dot" w:pos="9628"/>
            </w:tabs>
            <w:rPr>
              <w:rFonts w:eastAsiaTheme="minorEastAsia"/>
              <w:noProof/>
              <w:lang w:eastAsia="en-GB"/>
            </w:rPr>
          </w:pPr>
          <w:hyperlink w:anchor="_Toc156220974" w:history="1">
            <w:r w:rsidRPr="00D46991">
              <w:rPr>
                <w:rStyle w:val="Hyperlink"/>
                <w:rFonts w:ascii="Symbol" w:hAnsi="Symbol"/>
                <w:noProof/>
              </w:rPr>
              <w:t></w:t>
            </w:r>
            <w:r>
              <w:rPr>
                <w:rFonts w:eastAsiaTheme="minorEastAsia"/>
                <w:noProof/>
                <w:lang w:eastAsia="en-GB"/>
              </w:rPr>
              <w:tab/>
            </w:r>
            <w:r w:rsidRPr="00D46991">
              <w:rPr>
                <w:rStyle w:val="Hyperlink"/>
                <w:noProof/>
              </w:rPr>
              <w:t>Key Principles</w:t>
            </w:r>
            <w:r>
              <w:rPr>
                <w:noProof/>
                <w:webHidden/>
              </w:rPr>
              <w:tab/>
            </w:r>
            <w:r>
              <w:rPr>
                <w:noProof/>
                <w:webHidden/>
              </w:rPr>
              <w:fldChar w:fldCharType="begin"/>
            </w:r>
            <w:r>
              <w:rPr>
                <w:noProof/>
                <w:webHidden/>
              </w:rPr>
              <w:instrText xml:space="preserve"> PAGEREF _Toc156220974 \h </w:instrText>
            </w:r>
            <w:r>
              <w:rPr>
                <w:noProof/>
                <w:webHidden/>
              </w:rPr>
            </w:r>
            <w:r>
              <w:rPr>
                <w:noProof/>
                <w:webHidden/>
              </w:rPr>
              <w:fldChar w:fldCharType="separate"/>
            </w:r>
            <w:r w:rsidR="006071D9">
              <w:rPr>
                <w:noProof/>
                <w:webHidden/>
              </w:rPr>
              <w:t>2</w:t>
            </w:r>
            <w:r>
              <w:rPr>
                <w:noProof/>
                <w:webHidden/>
              </w:rPr>
              <w:fldChar w:fldCharType="end"/>
            </w:r>
          </w:hyperlink>
        </w:p>
        <w:p w14:paraId="3A027426" w14:textId="315D8604" w:rsidR="002A7180" w:rsidRDefault="002A7180">
          <w:pPr>
            <w:pStyle w:val="TOC2"/>
            <w:tabs>
              <w:tab w:val="left" w:pos="660"/>
              <w:tab w:val="right" w:leader="dot" w:pos="9628"/>
            </w:tabs>
            <w:rPr>
              <w:rFonts w:eastAsiaTheme="minorEastAsia"/>
              <w:noProof/>
              <w:lang w:eastAsia="en-GB"/>
            </w:rPr>
          </w:pPr>
          <w:hyperlink w:anchor="_Toc156220975" w:history="1">
            <w:r w:rsidRPr="00D46991">
              <w:rPr>
                <w:rStyle w:val="Hyperlink"/>
                <w:rFonts w:ascii="Symbol" w:hAnsi="Symbol"/>
                <w:noProof/>
              </w:rPr>
              <w:t></w:t>
            </w:r>
            <w:r>
              <w:rPr>
                <w:rFonts w:eastAsiaTheme="minorEastAsia"/>
                <w:noProof/>
                <w:lang w:eastAsia="en-GB"/>
              </w:rPr>
              <w:tab/>
            </w:r>
            <w:r w:rsidRPr="00D46991">
              <w:rPr>
                <w:rStyle w:val="Hyperlink"/>
                <w:noProof/>
              </w:rPr>
              <w:t>Relevant legislation and guidance</w:t>
            </w:r>
            <w:r>
              <w:rPr>
                <w:noProof/>
                <w:webHidden/>
              </w:rPr>
              <w:tab/>
            </w:r>
            <w:r>
              <w:rPr>
                <w:noProof/>
                <w:webHidden/>
              </w:rPr>
              <w:fldChar w:fldCharType="begin"/>
            </w:r>
            <w:r>
              <w:rPr>
                <w:noProof/>
                <w:webHidden/>
              </w:rPr>
              <w:instrText xml:space="preserve"> PAGEREF _Toc156220975 \h </w:instrText>
            </w:r>
            <w:r>
              <w:rPr>
                <w:noProof/>
                <w:webHidden/>
              </w:rPr>
            </w:r>
            <w:r>
              <w:rPr>
                <w:noProof/>
                <w:webHidden/>
              </w:rPr>
              <w:fldChar w:fldCharType="separate"/>
            </w:r>
            <w:r w:rsidR="006071D9">
              <w:rPr>
                <w:noProof/>
                <w:webHidden/>
              </w:rPr>
              <w:t>3</w:t>
            </w:r>
            <w:r>
              <w:rPr>
                <w:noProof/>
                <w:webHidden/>
              </w:rPr>
              <w:fldChar w:fldCharType="end"/>
            </w:r>
          </w:hyperlink>
        </w:p>
        <w:p w14:paraId="0B2EB74A" w14:textId="353E195E" w:rsidR="002A7180" w:rsidRDefault="002A7180">
          <w:pPr>
            <w:pStyle w:val="TOC1"/>
            <w:rPr>
              <w:rFonts w:eastAsiaTheme="minorEastAsia"/>
              <w:noProof/>
              <w:lang w:eastAsia="en-GB"/>
            </w:rPr>
          </w:pPr>
          <w:hyperlink w:anchor="_Toc156220976" w:history="1">
            <w:r w:rsidRPr="00D46991">
              <w:rPr>
                <w:rStyle w:val="Hyperlink"/>
                <w:noProof/>
              </w:rPr>
              <w:t>Staff, Student, and Volunteer Complaints Expectations:</w:t>
            </w:r>
            <w:r>
              <w:rPr>
                <w:noProof/>
                <w:webHidden/>
              </w:rPr>
              <w:tab/>
            </w:r>
            <w:r>
              <w:rPr>
                <w:noProof/>
                <w:webHidden/>
              </w:rPr>
              <w:fldChar w:fldCharType="begin"/>
            </w:r>
            <w:r>
              <w:rPr>
                <w:noProof/>
                <w:webHidden/>
              </w:rPr>
              <w:instrText xml:space="preserve"> PAGEREF _Toc156220976 \h </w:instrText>
            </w:r>
            <w:r>
              <w:rPr>
                <w:noProof/>
                <w:webHidden/>
              </w:rPr>
            </w:r>
            <w:r>
              <w:rPr>
                <w:noProof/>
                <w:webHidden/>
              </w:rPr>
              <w:fldChar w:fldCharType="separate"/>
            </w:r>
            <w:r w:rsidR="006071D9">
              <w:rPr>
                <w:noProof/>
                <w:webHidden/>
              </w:rPr>
              <w:t>3</w:t>
            </w:r>
            <w:r>
              <w:rPr>
                <w:noProof/>
                <w:webHidden/>
              </w:rPr>
              <w:fldChar w:fldCharType="end"/>
            </w:r>
          </w:hyperlink>
        </w:p>
        <w:p w14:paraId="1A3A516D" w14:textId="419DA4B8" w:rsidR="002A7180" w:rsidRDefault="002A7180">
          <w:pPr>
            <w:pStyle w:val="TOC2"/>
            <w:tabs>
              <w:tab w:val="left" w:pos="660"/>
              <w:tab w:val="right" w:leader="dot" w:pos="9628"/>
            </w:tabs>
            <w:rPr>
              <w:rFonts w:eastAsiaTheme="minorEastAsia"/>
              <w:noProof/>
              <w:lang w:eastAsia="en-GB"/>
            </w:rPr>
          </w:pPr>
          <w:hyperlink w:anchor="_Toc156220977" w:history="1">
            <w:r w:rsidRPr="00D46991">
              <w:rPr>
                <w:rStyle w:val="Hyperlink"/>
                <w:rFonts w:ascii="Symbol" w:hAnsi="Symbol"/>
                <w:noProof/>
              </w:rPr>
              <w:t></w:t>
            </w:r>
            <w:r>
              <w:rPr>
                <w:rFonts w:eastAsiaTheme="minorEastAsia"/>
                <w:noProof/>
                <w:lang w:eastAsia="en-GB"/>
              </w:rPr>
              <w:tab/>
            </w:r>
            <w:r w:rsidRPr="00D46991">
              <w:rPr>
                <w:rStyle w:val="Hyperlink"/>
                <w:noProof/>
              </w:rPr>
              <w:t>Roles and Responsibilities for Complaints</w:t>
            </w:r>
            <w:r>
              <w:rPr>
                <w:noProof/>
                <w:webHidden/>
              </w:rPr>
              <w:tab/>
            </w:r>
            <w:r>
              <w:rPr>
                <w:noProof/>
                <w:webHidden/>
              </w:rPr>
              <w:fldChar w:fldCharType="begin"/>
            </w:r>
            <w:r>
              <w:rPr>
                <w:noProof/>
                <w:webHidden/>
              </w:rPr>
              <w:instrText xml:space="preserve"> PAGEREF _Toc156220977 \h </w:instrText>
            </w:r>
            <w:r>
              <w:rPr>
                <w:noProof/>
                <w:webHidden/>
              </w:rPr>
            </w:r>
            <w:r>
              <w:rPr>
                <w:noProof/>
                <w:webHidden/>
              </w:rPr>
              <w:fldChar w:fldCharType="separate"/>
            </w:r>
            <w:r w:rsidR="006071D9">
              <w:rPr>
                <w:noProof/>
                <w:webHidden/>
              </w:rPr>
              <w:t>3</w:t>
            </w:r>
            <w:r>
              <w:rPr>
                <w:noProof/>
                <w:webHidden/>
              </w:rPr>
              <w:fldChar w:fldCharType="end"/>
            </w:r>
          </w:hyperlink>
        </w:p>
        <w:p w14:paraId="4A527746" w14:textId="3B844D93" w:rsidR="002A7180" w:rsidRDefault="002A7180">
          <w:pPr>
            <w:pStyle w:val="TOC2"/>
            <w:tabs>
              <w:tab w:val="left" w:pos="660"/>
              <w:tab w:val="right" w:leader="dot" w:pos="9628"/>
            </w:tabs>
            <w:rPr>
              <w:rFonts w:eastAsiaTheme="minorEastAsia"/>
              <w:noProof/>
              <w:lang w:eastAsia="en-GB"/>
            </w:rPr>
          </w:pPr>
          <w:hyperlink w:anchor="_Toc156220978" w:history="1">
            <w:r w:rsidRPr="00D46991">
              <w:rPr>
                <w:rStyle w:val="Hyperlink"/>
                <w:rFonts w:ascii="Symbol" w:hAnsi="Symbol"/>
                <w:noProof/>
              </w:rPr>
              <w:t></w:t>
            </w:r>
            <w:r>
              <w:rPr>
                <w:rFonts w:eastAsiaTheme="minorEastAsia"/>
                <w:noProof/>
                <w:lang w:eastAsia="en-GB"/>
              </w:rPr>
              <w:tab/>
            </w:r>
            <w:r w:rsidRPr="00D46991">
              <w:rPr>
                <w:rStyle w:val="Hyperlink"/>
                <w:noProof/>
              </w:rPr>
              <w:t>Compliance and Disciplinary Measures</w:t>
            </w:r>
            <w:r>
              <w:rPr>
                <w:noProof/>
                <w:webHidden/>
              </w:rPr>
              <w:tab/>
            </w:r>
            <w:r>
              <w:rPr>
                <w:noProof/>
                <w:webHidden/>
              </w:rPr>
              <w:fldChar w:fldCharType="begin"/>
            </w:r>
            <w:r>
              <w:rPr>
                <w:noProof/>
                <w:webHidden/>
              </w:rPr>
              <w:instrText xml:space="preserve"> PAGEREF _Toc156220978 \h </w:instrText>
            </w:r>
            <w:r>
              <w:rPr>
                <w:noProof/>
                <w:webHidden/>
              </w:rPr>
            </w:r>
            <w:r>
              <w:rPr>
                <w:noProof/>
                <w:webHidden/>
              </w:rPr>
              <w:fldChar w:fldCharType="separate"/>
            </w:r>
            <w:r w:rsidR="006071D9">
              <w:rPr>
                <w:noProof/>
                <w:webHidden/>
              </w:rPr>
              <w:t>4</w:t>
            </w:r>
            <w:r>
              <w:rPr>
                <w:noProof/>
                <w:webHidden/>
              </w:rPr>
              <w:fldChar w:fldCharType="end"/>
            </w:r>
          </w:hyperlink>
        </w:p>
        <w:p w14:paraId="58B68681" w14:textId="7E6E535D" w:rsidR="002A7180" w:rsidRDefault="002A7180">
          <w:pPr>
            <w:pStyle w:val="TOC1"/>
            <w:rPr>
              <w:rFonts w:eastAsiaTheme="minorEastAsia"/>
              <w:noProof/>
              <w:lang w:eastAsia="en-GB"/>
            </w:rPr>
          </w:pPr>
          <w:hyperlink w:anchor="_Toc156220979" w:history="1">
            <w:r w:rsidRPr="00D46991">
              <w:rPr>
                <w:rStyle w:val="Hyperlink"/>
                <w:noProof/>
              </w:rPr>
              <w:t>Complaints Processes and Procedures</w:t>
            </w:r>
            <w:r>
              <w:rPr>
                <w:noProof/>
                <w:webHidden/>
              </w:rPr>
              <w:tab/>
            </w:r>
            <w:r>
              <w:rPr>
                <w:noProof/>
                <w:webHidden/>
              </w:rPr>
              <w:fldChar w:fldCharType="begin"/>
            </w:r>
            <w:r>
              <w:rPr>
                <w:noProof/>
                <w:webHidden/>
              </w:rPr>
              <w:instrText xml:space="preserve"> PAGEREF _Toc156220979 \h </w:instrText>
            </w:r>
            <w:r>
              <w:rPr>
                <w:noProof/>
                <w:webHidden/>
              </w:rPr>
            </w:r>
            <w:r>
              <w:rPr>
                <w:noProof/>
                <w:webHidden/>
              </w:rPr>
              <w:fldChar w:fldCharType="separate"/>
            </w:r>
            <w:r w:rsidR="006071D9">
              <w:rPr>
                <w:noProof/>
                <w:webHidden/>
              </w:rPr>
              <w:t>4</w:t>
            </w:r>
            <w:r>
              <w:rPr>
                <w:noProof/>
                <w:webHidden/>
              </w:rPr>
              <w:fldChar w:fldCharType="end"/>
            </w:r>
          </w:hyperlink>
        </w:p>
        <w:p w14:paraId="6D52E70A" w14:textId="19FF66C7" w:rsidR="002A7180" w:rsidRDefault="002A7180">
          <w:pPr>
            <w:pStyle w:val="TOC2"/>
            <w:tabs>
              <w:tab w:val="left" w:pos="660"/>
              <w:tab w:val="right" w:leader="dot" w:pos="9628"/>
            </w:tabs>
            <w:rPr>
              <w:rFonts w:eastAsiaTheme="minorEastAsia"/>
              <w:noProof/>
              <w:lang w:eastAsia="en-GB"/>
            </w:rPr>
          </w:pPr>
          <w:hyperlink w:anchor="_Toc156220980" w:history="1">
            <w:r w:rsidRPr="00D46991">
              <w:rPr>
                <w:rStyle w:val="Hyperlink"/>
                <w:rFonts w:ascii="Symbol" w:hAnsi="Symbol"/>
                <w:noProof/>
              </w:rPr>
              <w:t></w:t>
            </w:r>
            <w:r>
              <w:rPr>
                <w:rFonts w:eastAsiaTheme="minorEastAsia"/>
                <w:noProof/>
                <w:lang w:eastAsia="en-GB"/>
              </w:rPr>
              <w:tab/>
            </w:r>
            <w:r w:rsidRPr="00D46991">
              <w:rPr>
                <w:rStyle w:val="Hyperlink"/>
                <w:noProof/>
              </w:rPr>
              <w:t>Reporting Procedures</w:t>
            </w:r>
            <w:r>
              <w:rPr>
                <w:noProof/>
                <w:webHidden/>
              </w:rPr>
              <w:tab/>
            </w:r>
            <w:r>
              <w:rPr>
                <w:noProof/>
                <w:webHidden/>
              </w:rPr>
              <w:fldChar w:fldCharType="begin"/>
            </w:r>
            <w:r>
              <w:rPr>
                <w:noProof/>
                <w:webHidden/>
              </w:rPr>
              <w:instrText xml:space="preserve"> PAGEREF _Toc156220980 \h </w:instrText>
            </w:r>
            <w:r>
              <w:rPr>
                <w:noProof/>
                <w:webHidden/>
              </w:rPr>
            </w:r>
            <w:r>
              <w:rPr>
                <w:noProof/>
                <w:webHidden/>
              </w:rPr>
              <w:fldChar w:fldCharType="separate"/>
            </w:r>
            <w:r w:rsidR="006071D9">
              <w:rPr>
                <w:noProof/>
                <w:webHidden/>
              </w:rPr>
              <w:t>4</w:t>
            </w:r>
            <w:r>
              <w:rPr>
                <w:noProof/>
                <w:webHidden/>
              </w:rPr>
              <w:fldChar w:fldCharType="end"/>
            </w:r>
          </w:hyperlink>
        </w:p>
        <w:p w14:paraId="20766538" w14:textId="5DFB7E09" w:rsidR="002A7180" w:rsidRDefault="002A7180">
          <w:pPr>
            <w:pStyle w:val="TOC2"/>
            <w:tabs>
              <w:tab w:val="left" w:pos="660"/>
              <w:tab w:val="right" w:leader="dot" w:pos="9628"/>
            </w:tabs>
            <w:rPr>
              <w:rFonts w:eastAsiaTheme="minorEastAsia"/>
              <w:noProof/>
              <w:lang w:eastAsia="en-GB"/>
            </w:rPr>
          </w:pPr>
          <w:hyperlink w:anchor="_Toc156220981" w:history="1">
            <w:r w:rsidRPr="00D46991">
              <w:rPr>
                <w:rStyle w:val="Hyperlink"/>
                <w:rFonts w:ascii="Symbol" w:hAnsi="Symbol"/>
                <w:noProof/>
              </w:rPr>
              <w:t></w:t>
            </w:r>
            <w:r>
              <w:rPr>
                <w:rFonts w:eastAsiaTheme="minorEastAsia"/>
                <w:noProof/>
                <w:lang w:eastAsia="en-GB"/>
              </w:rPr>
              <w:tab/>
            </w:r>
            <w:r w:rsidRPr="00D46991">
              <w:rPr>
                <w:rStyle w:val="Hyperlink"/>
                <w:noProof/>
              </w:rPr>
              <w:t>Investigation Procedure</w:t>
            </w:r>
            <w:r>
              <w:rPr>
                <w:noProof/>
                <w:webHidden/>
              </w:rPr>
              <w:tab/>
            </w:r>
            <w:r>
              <w:rPr>
                <w:noProof/>
                <w:webHidden/>
              </w:rPr>
              <w:fldChar w:fldCharType="begin"/>
            </w:r>
            <w:r>
              <w:rPr>
                <w:noProof/>
                <w:webHidden/>
              </w:rPr>
              <w:instrText xml:space="preserve"> PAGEREF _Toc156220981 \h </w:instrText>
            </w:r>
            <w:r>
              <w:rPr>
                <w:noProof/>
                <w:webHidden/>
              </w:rPr>
            </w:r>
            <w:r>
              <w:rPr>
                <w:noProof/>
                <w:webHidden/>
              </w:rPr>
              <w:fldChar w:fldCharType="separate"/>
            </w:r>
            <w:r w:rsidR="006071D9">
              <w:rPr>
                <w:noProof/>
                <w:webHidden/>
              </w:rPr>
              <w:t>5</w:t>
            </w:r>
            <w:r>
              <w:rPr>
                <w:noProof/>
                <w:webHidden/>
              </w:rPr>
              <w:fldChar w:fldCharType="end"/>
            </w:r>
          </w:hyperlink>
        </w:p>
        <w:p w14:paraId="7915CF1C" w14:textId="04ABE8D0" w:rsidR="002A7180" w:rsidRDefault="002A7180">
          <w:pPr>
            <w:pStyle w:val="TOC2"/>
            <w:tabs>
              <w:tab w:val="left" w:pos="660"/>
              <w:tab w:val="right" w:leader="dot" w:pos="9628"/>
            </w:tabs>
            <w:rPr>
              <w:rFonts w:eastAsiaTheme="minorEastAsia"/>
              <w:noProof/>
              <w:lang w:eastAsia="en-GB"/>
            </w:rPr>
          </w:pPr>
          <w:hyperlink w:anchor="_Toc156220982" w:history="1">
            <w:r w:rsidRPr="00D46991">
              <w:rPr>
                <w:rStyle w:val="Hyperlink"/>
                <w:rFonts w:ascii="Symbol" w:hAnsi="Symbol"/>
                <w:noProof/>
              </w:rPr>
              <w:t></w:t>
            </w:r>
            <w:r>
              <w:rPr>
                <w:rFonts w:eastAsiaTheme="minorEastAsia"/>
                <w:noProof/>
                <w:lang w:eastAsia="en-GB"/>
              </w:rPr>
              <w:tab/>
            </w:r>
            <w:r w:rsidRPr="00D46991">
              <w:rPr>
                <w:rStyle w:val="Hyperlink"/>
                <w:noProof/>
              </w:rPr>
              <w:t>Confidentiality</w:t>
            </w:r>
            <w:r>
              <w:rPr>
                <w:noProof/>
                <w:webHidden/>
              </w:rPr>
              <w:tab/>
            </w:r>
            <w:r>
              <w:rPr>
                <w:noProof/>
                <w:webHidden/>
              </w:rPr>
              <w:fldChar w:fldCharType="begin"/>
            </w:r>
            <w:r>
              <w:rPr>
                <w:noProof/>
                <w:webHidden/>
              </w:rPr>
              <w:instrText xml:space="preserve"> PAGEREF _Toc156220982 \h </w:instrText>
            </w:r>
            <w:r>
              <w:rPr>
                <w:noProof/>
                <w:webHidden/>
              </w:rPr>
            </w:r>
            <w:r>
              <w:rPr>
                <w:noProof/>
                <w:webHidden/>
              </w:rPr>
              <w:fldChar w:fldCharType="separate"/>
            </w:r>
            <w:r w:rsidR="006071D9">
              <w:rPr>
                <w:noProof/>
                <w:webHidden/>
              </w:rPr>
              <w:t>5</w:t>
            </w:r>
            <w:r>
              <w:rPr>
                <w:noProof/>
                <w:webHidden/>
              </w:rPr>
              <w:fldChar w:fldCharType="end"/>
            </w:r>
          </w:hyperlink>
        </w:p>
        <w:p w14:paraId="54B76719" w14:textId="2870D24B" w:rsidR="002A7180" w:rsidRDefault="002A7180">
          <w:pPr>
            <w:pStyle w:val="TOC1"/>
            <w:rPr>
              <w:rFonts w:eastAsiaTheme="minorEastAsia"/>
              <w:noProof/>
              <w:lang w:eastAsia="en-GB"/>
            </w:rPr>
          </w:pPr>
          <w:hyperlink w:anchor="_Toc156220983" w:history="1">
            <w:r w:rsidRPr="00D46991">
              <w:rPr>
                <w:rStyle w:val="Hyperlink"/>
                <w:noProof/>
              </w:rPr>
              <w:t>Policy management and review</w:t>
            </w:r>
            <w:r>
              <w:rPr>
                <w:noProof/>
                <w:webHidden/>
              </w:rPr>
              <w:tab/>
            </w:r>
            <w:r>
              <w:rPr>
                <w:noProof/>
                <w:webHidden/>
              </w:rPr>
              <w:fldChar w:fldCharType="begin"/>
            </w:r>
            <w:r>
              <w:rPr>
                <w:noProof/>
                <w:webHidden/>
              </w:rPr>
              <w:instrText xml:space="preserve"> PAGEREF _Toc156220983 \h </w:instrText>
            </w:r>
            <w:r>
              <w:rPr>
                <w:noProof/>
                <w:webHidden/>
              </w:rPr>
            </w:r>
            <w:r>
              <w:rPr>
                <w:noProof/>
                <w:webHidden/>
              </w:rPr>
              <w:fldChar w:fldCharType="separate"/>
            </w:r>
            <w:r w:rsidR="006071D9">
              <w:rPr>
                <w:noProof/>
                <w:webHidden/>
              </w:rPr>
              <w:t>5</w:t>
            </w:r>
            <w:r>
              <w:rPr>
                <w:noProof/>
                <w:webHidden/>
              </w:rPr>
              <w:fldChar w:fldCharType="end"/>
            </w:r>
          </w:hyperlink>
        </w:p>
        <w:p w14:paraId="6E0BAA1F" w14:textId="1AFB02BA" w:rsidR="0039790A" w:rsidRDefault="00F6575C" w:rsidP="0028305E">
          <w:pPr>
            <w:rPr>
              <w:b/>
              <w:bCs/>
              <w:noProof/>
            </w:rPr>
          </w:pPr>
          <w:r>
            <w:rPr>
              <w:b/>
              <w:bCs/>
              <w:noProof/>
            </w:rPr>
            <w:fldChar w:fldCharType="end"/>
          </w:r>
        </w:p>
        <w:p w14:paraId="63D649D8" w14:textId="77777777" w:rsidR="0039790A" w:rsidRDefault="0039790A" w:rsidP="0028305E">
          <w:pPr>
            <w:rPr>
              <w:b/>
              <w:bCs/>
              <w:noProof/>
            </w:rPr>
          </w:pPr>
        </w:p>
        <w:p w14:paraId="424A4B38" w14:textId="77777777" w:rsidR="0039790A" w:rsidRDefault="0039790A" w:rsidP="0028305E">
          <w:pPr>
            <w:rPr>
              <w:b/>
              <w:bCs/>
              <w:noProof/>
            </w:rPr>
          </w:pPr>
        </w:p>
        <w:p w14:paraId="756B11F5" w14:textId="77777777" w:rsidR="0039790A" w:rsidRDefault="0039790A" w:rsidP="0028305E">
          <w:pPr>
            <w:rPr>
              <w:b/>
              <w:bCs/>
              <w:noProof/>
            </w:rPr>
          </w:pPr>
        </w:p>
        <w:p w14:paraId="465954B1" w14:textId="77777777" w:rsidR="0039790A" w:rsidRDefault="0039790A" w:rsidP="0028305E">
          <w:pPr>
            <w:rPr>
              <w:b/>
              <w:bCs/>
              <w:noProof/>
            </w:rPr>
          </w:pPr>
        </w:p>
        <w:p w14:paraId="2B7F2DFC" w14:textId="77777777" w:rsidR="0039790A" w:rsidRDefault="0039790A" w:rsidP="0028305E">
          <w:pPr>
            <w:rPr>
              <w:b/>
              <w:bCs/>
              <w:noProof/>
            </w:rPr>
          </w:pPr>
        </w:p>
        <w:p w14:paraId="1C02DB1B" w14:textId="77777777" w:rsidR="0039790A" w:rsidRDefault="0039790A" w:rsidP="0028305E">
          <w:pPr>
            <w:rPr>
              <w:b/>
              <w:bCs/>
              <w:noProof/>
            </w:rPr>
          </w:pPr>
        </w:p>
        <w:p w14:paraId="702B61DF" w14:textId="77777777" w:rsidR="0039790A" w:rsidRDefault="0039790A" w:rsidP="0028305E">
          <w:pPr>
            <w:rPr>
              <w:b/>
              <w:bCs/>
              <w:noProof/>
            </w:rPr>
          </w:pPr>
        </w:p>
        <w:p w14:paraId="55C26043" w14:textId="77777777" w:rsidR="0039790A" w:rsidRDefault="0039790A" w:rsidP="0028305E">
          <w:pPr>
            <w:rPr>
              <w:b/>
              <w:bCs/>
              <w:noProof/>
            </w:rPr>
          </w:pPr>
        </w:p>
        <w:p w14:paraId="5038392F" w14:textId="77777777" w:rsidR="0039790A" w:rsidRDefault="0039790A" w:rsidP="0028305E">
          <w:pPr>
            <w:rPr>
              <w:b/>
              <w:bCs/>
              <w:noProof/>
            </w:rPr>
          </w:pPr>
        </w:p>
        <w:p w14:paraId="68C3AB77" w14:textId="77777777" w:rsidR="0039790A" w:rsidRDefault="0039790A" w:rsidP="0028305E">
          <w:pPr>
            <w:rPr>
              <w:b/>
              <w:bCs/>
              <w:noProof/>
            </w:rPr>
          </w:pPr>
        </w:p>
        <w:p w14:paraId="517F1E25" w14:textId="77777777" w:rsidR="0039790A" w:rsidRDefault="0039790A" w:rsidP="0028305E">
          <w:pPr>
            <w:rPr>
              <w:b/>
              <w:bCs/>
              <w:noProof/>
            </w:rPr>
          </w:pPr>
        </w:p>
        <w:p w14:paraId="679E4DF3" w14:textId="77777777" w:rsidR="0039790A" w:rsidRDefault="0039790A" w:rsidP="0028305E">
          <w:pPr>
            <w:rPr>
              <w:b/>
              <w:bCs/>
              <w:noProof/>
            </w:rPr>
          </w:pPr>
        </w:p>
        <w:p w14:paraId="7D4BAA5D" w14:textId="77777777" w:rsidR="0039790A" w:rsidRDefault="0039790A" w:rsidP="0028305E">
          <w:pPr>
            <w:rPr>
              <w:b/>
              <w:bCs/>
              <w:noProof/>
            </w:rPr>
          </w:pPr>
        </w:p>
        <w:p w14:paraId="051B3759" w14:textId="77777777" w:rsidR="0039790A" w:rsidRDefault="0039790A" w:rsidP="0028305E">
          <w:pPr>
            <w:rPr>
              <w:b/>
              <w:bCs/>
              <w:noProof/>
            </w:rPr>
          </w:pPr>
        </w:p>
        <w:p w14:paraId="76C1CA68" w14:textId="77777777" w:rsidR="0039790A" w:rsidRDefault="0039790A" w:rsidP="0028305E">
          <w:pPr>
            <w:rPr>
              <w:b/>
              <w:bCs/>
              <w:noProof/>
            </w:rPr>
          </w:pPr>
        </w:p>
        <w:p w14:paraId="3DE4A2A2" w14:textId="0027179E" w:rsidR="001863A6" w:rsidRPr="00B52634" w:rsidRDefault="00000000" w:rsidP="0028305E">
          <w:pPr>
            <w:rPr>
              <w:b/>
              <w:bCs/>
              <w:noProof/>
            </w:rPr>
          </w:pPr>
        </w:p>
      </w:sdtContent>
    </w:sdt>
    <w:p w14:paraId="399BF65C" w14:textId="77777777" w:rsidR="0028305E" w:rsidRPr="00E81FF6" w:rsidRDefault="0028305E" w:rsidP="00E81FF6">
      <w:pPr>
        <w:pStyle w:val="Heading1"/>
        <w:spacing w:after="0"/>
        <w:rPr>
          <w:sz w:val="28"/>
          <w:szCs w:val="56"/>
        </w:rPr>
      </w:pPr>
      <w:bookmarkStart w:id="0" w:name="_Toc154065023"/>
      <w:bookmarkStart w:id="1" w:name="_Toc154719502"/>
      <w:bookmarkStart w:id="2" w:name="_Toc156220972"/>
      <w:r w:rsidRPr="00E81FF6">
        <w:rPr>
          <w:sz w:val="28"/>
          <w:szCs w:val="56"/>
        </w:rPr>
        <w:lastRenderedPageBreak/>
        <w:t>Introduction</w:t>
      </w:r>
      <w:bookmarkEnd w:id="0"/>
      <w:bookmarkEnd w:id="1"/>
      <w:bookmarkEnd w:id="2"/>
      <w:r w:rsidRPr="00E81FF6">
        <w:rPr>
          <w:sz w:val="28"/>
          <w:szCs w:val="56"/>
        </w:rPr>
        <w:t> </w:t>
      </w:r>
    </w:p>
    <w:p w14:paraId="5FF695E4" w14:textId="1EDE2670" w:rsidR="00E128B3" w:rsidRDefault="00F6575C" w:rsidP="00E128B3">
      <w:r w:rsidRPr="00F6575C">
        <w:t>At The Little Bumblebee Nursery, we are dedicated to creating a nurturing and supportive environment where every child can thrive emotionally, socially, and academically. Central to our commitment is the belief that open communication is fundamental to building strong partnerships with parents and guardians. We recognize that concerns or complaints may arise, and we embrace these opportunities to learn, improve, and strengthen our commitment to the well-being of each child.</w:t>
      </w:r>
      <w:r w:rsidR="00EC1BAD">
        <w:t xml:space="preserve"> </w:t>
      </w:r>
    </w:p>
    <w:p w14:paraId="0B28BBAA" w14:textId="1B4AE6D7" w:rsidR="0028305E" w:rsidRPr="002E14DB" w:rsidRDefault="0028305E" w:rsidP="002E14DB">
      <w:pPr>
        <w:pStyle w:val="Sub-Heading"/>
        <w:spacing w:after="0"/>
        <w:rPr>
          <w:sz w:val="18"/>
          <w:szCs w:val="24"/>
        </w:rPr>
      </w:pPr>
      <w:bookmarkStart w:id="3" w:name="_Toc156220973"/>
      <w:r w:rsidRPr="002E14DB">
        <w:rPr>
          <w:sz w:val="24"/>
          <w:szCs w:val="30"/>
        </w:rPr>
        <w:t>Scope</w:t>
      </w:r>
      <w:bookmarkEnd w:id="3"/>
    </w:p>
    <w:p w14:paraId="01F32847" w14:textId="2B40867B" w:rsidR="00627793" w:rsidRPr="00627793" w:rsidRDefault="00627793" w:rsidP="00627793">
      <w:r w:rsidRPr="00627793">
        <w:t>This policy applies to parents, guardians, and individuals with a legitimate interest in the well-being of the children attending The Little Bumblebee Nursery. It encompasses complaints related to various aspects of nursery operations, including staff behaviour and conduct, and addresses concerns ranging from minor issues to serious allegations. The policy outlines procedures for reporting, investigating, and resolving all complaints to ensure the safety and satisfaction of all parties involved.</w:t>
      </w:r>
    </w:p>
    <w:p w14:paraId="58DA53DA" w14:textId="0B1A867A" w:rsidR="00261358" w:rsidRPr="002E14DB" w:rsidRDefault="00261358" w:rsidP="002E14DB">
      <w:pPr>
        <w:pStyle w:val="Sub-Heading"/>
        <w:spacing w:after="0"/>
        <w:rPr>
          <w:sz w:val="24"/>
          <w:szCs w:val="30"/>
        </w:rPr>
      </w:pPr>
      <w:bookmarkStart w:id="4" w:name="_Toc156220974"/>
      <w:r w:rsidRPr="002E14DB">
        <w:rPr>
          <w:sz w:val="24"/>
          <w:szCs w:val="30"/>
        </w:rPr>
        <w:t>Key Principles</w:t>
      </w:r>
      <w:bookmarkEnd w:id="4"/>
      <w:r w:rsidRPr="002E14DB">
        <w:rPr>
          <w:sz w:val="24"/>
          <w:szCs w:val="30"/>
        </w:rPr>
        <w:t xml:space="preserve"> </w:t>
      </w:r>
    </w:p>
    <w:p w14:paraId="4ACFB327" w14:textId="77777777" w:rsidR="00261358" w:rsidRPr="00FC2698" w:rsidRDefault="00261358" w:rsidP="00261358">
      <w:pPr>
        <w:spacing w:after="0"/>
        <w:rPr>
          <w:i/>
          <w:iCs/>
          <w:u w:val="single"/>
        </w:rPr>
      </w:pPr>
      <w:r w:rsidRPr="00FC2698">
        <w:rPr>
          <w:i/>
          <w:iCs/>
          <w:u w:val="single"/>
        </w:rPr>
        <w:t>Accessibility and Transparency:</w:t>
      </w:r>
    </w:p>
    <w:p w14:paraId="1A7B5FC3" w14:textId="648AE03C" w:rsidR="00FC2698" w:rsidRDefault="00261358" w:rsidP="00FC2698">
      <w:pPr>
        <w:pStyle w:val="ListParagraph"/>
        <w:numPr>
          <w:ilvl w:val="0"/>
          <w:numId w:val="11"/>
        </w:numPr>
        <w:spacing w:after="0"/>
      </w:pPr>
      <w:r>
        <w:t>The complaints procedure is readily accessible to all parents, guardians, and staff members. Information about the procedure is transparently communicated, ensuring everyone is aware of how to raise concerns.</w:t>
      </w:r>
    </w:p>
    <w:p w14:paraId="7B5F6309" w14:textId="5C253552" w:rsidR="00261358" w:rsidRPr="00FC2698" w:rsidRDefault="00261358" w:rsidP="00261358">
      <w:pPr>
        <w:spacing w:after="0"/>
        <w:rPr>
          <w:i/>
          <w:iCs/>
          <w:u w:val="single"/>
        </w:rPr>
      </w:pPr>
      <w:r w:rsidRPr="00FC2698">
        <w:rPr>
          <w:i/>
          <w:iCs/>
          <w:u w:val="single"/>
        </w:rPr>
        <w:t>Fair and Impartial Resolution:</w:t>
      </w:r>
    </w:p>
    <w:p w14:paraId="45494BD2" w14:textId="289B5CC2" w:rsidR="00FC2698" w:rsidRDefault="00261358" w:rsidP="00FC2698">
      <w:pPr>
        <w:pStyle w:val="ListParagraph"/>
        <w:numPr>
          <w:ilvl w:val="0"/>
          <w:numId w:val="11"/>
        </w:numPr>
        <w:spacing w:after="0"/>
      </w:pPr>
      <w:r>
        <w:t>Every complaint will be treated fairly and impartially. The nursery is committed to conducting thorough investigations, considering all relevant information, and providing unbiased resolutions.</w:t>
      </w:r>
    </w:p>
    <w:p w14:paraId="6F483389" w14:textId="63F83D01" w:rsidR="00261358" w:rsidRPr="00FC2698" w:rsidRDefault="00261358" w:rsidP="00261358">
      <w:pPr>
        <w:spacing w:after="0"/>
        <w:rPr>
          <w:i/>
          <w:iCs/>
          <w:u w:val="single"/>
        </w:rPr>
      </w:pPr>
      <w:r w:rsidRPr="00FC2698">
        <w:rPr>
          <w:i/>
          <w:iCs/>
          <w:u w:val="single"/>
        </w:rPr>
        <w:t>Confidentiality:</w:t>
      </w:r>
    </w:p>
    <w:p w14:paraId="37678AA1" w14:textId="5D275BAB" w:rsidR="00FC2698" w:rsidRDefault="00261358" w:rsidP="00FC2698">
      <w:pPr>
        <w:pStyle w:val="ListParagraph"/>
        <w:numPr>
          <w:ilvl w:val="0"/>
          <w:numId w:val="11"/>
        </w:numPr>
        <w:spacing w:after="0"/>
      </w:pPr>
      <w:r>
        <w:t>The nursery respects the confidentiality of all parties involved in a complaint. Information shared during the complaints process is handled with discretion, ensuring privacy is maintained.</w:t>
      </w:r>
    </w:p>
    <w:p w14:paraId="056744D7" w14:textId="00F1AD26" w:rsidR="00261358" w:rsidRPr="00FC2698" w:rsidRDefault="00261358" w:rsidP="00261358">
      <w:pPr>
        <w:spacing w:after="0"/>
        <w:rPr>
          <w:i/>
          <w:iCs/>
          <w:u w:val="single"/>
        </w:rPr>
      </w:pPr>
      <w:r w:rsidRPr="00FC2698">
        <w:rPr>
          <w:i/>
          <w:iCs/>
          <w:u w:val="single"/>
        </w:rPr>
        <w:t>Open Communication:</w:t>
      </w:r>
    </w:p>
    <w:p w14:paraId="40FFC27C" w14:textId="676274E3" w:rsidR="00FC2698" w:rsidRDefault="00261358" w:rsidP="00FC2698">
      <w:pPr>
        <w:pStyle w:val="ListParagraph"/>
        <w:numPr>
          <w:ilvl w:val="0"/>
          <w:numId w:val="11"/>
        </w:numPr>
        <w:spacing w:after="0"/>
      </w:pPr>
      <w:r>
        <w:t>Throughout the complaints process, open and clear communication is encouraged. Both complainants and nursery staff are encouraged to express their concerns, provide relevant information, and seek clarification as needed.</w:t>
      </w:r>
    </w:p>
    <w:p w14:paraId="3E00B37F" w14:textId="564570A8" w:rsidR="00261358" w:rsidRPr="00FC2698" w:rsidRDefault="00261358" w:rsidP="00261358">
      <w:pPr>
        <w:spacing w:after="0"/>
        <w:rPr>
          <w:i/>
          <w:iCs/>
          <w:u w:val="single"/>
        </w:rPr>
      </w:pPr>
      <w:r w:rsidRPr="00FC2698">
        <w:rPr>
          <w:i/>
          <w:iCs/>
          <w:u w:val="single"/>
        </w:rPr>
        <w:t>Learning and Improvement:</w:t>
      </w:r>
    </w:p>
    <w:p w14:paraId="4A6EB9F3" w14:textId="0F0F0ED8" w:rsidR="00FC2698" w:rsidRDefault="00261358" w:rsidP="00FC2698">
      <w:pPr>
        <w:pStyle w:val="ListParagraph"/>
        <w:numPr>
          <w:ilvl w:val="0"/>
          <w:numId w:val="11"/>
        </w:numPr>
        <w:spacing w:after="0"/>
      </w:pPr>
      <w:r>
        <w:t xml:space="preserve">The nursery views complaints as opportunities for learning and improvement. Feedback received through the </w:t>
      </w:r>
      <w:r w:rsidR="00FC2698">
        <w:t>complaint’s</w:t>
      </w:r>
      <w:r>
        <w:t xml:space="preserve"> procedure is </w:t>
      </w:r>
      <w:r w:rsidR="001563A7">
        <w:t>analysed</w:t>
      </w:r>
      <w:r>
        <w:t xml:space="preserve"> to identify areas for enhancement in nursery practices and services.</w:t>
      </w:r>
    </w:p>
    <w:p w14:paraId="100BE5F0" w14:textId="3156B1C8" w:rsidR="00261358" w:rsidRPr="00FC2698" w:rsidRDefault="00261358" w:rsidP="00261358">
      <w:pPr>
        <w:spacing w:after="0"/>
        <w:rPr>
          <w:i/>
          <w:iCs/>
          <w:u w:val="single"/>
        </w:rPr>
      </w:pPr>
      <w:r w:rsidRPr="00FC2698">
        <w:rPr>
          <w:i/>
          <w:iCs/>
          <w:u w:val="single"/>
        </w:rPr>
        <w:t>Record-Keeping:</w:t>
      </w:r>
    </w:p>
    <w:p w14:paraId="0AB3D85A" w14:textId="2ACD322D" w:rsidR="00FC2698" w:rsidRDefault="00261358" w:rsidP="00FC2698">
      <w:pPr>
        <w:pStyle w:val="ListParagraph"/>
        <w:numPr>
          <w:ilvl w:val="0"/>
          <w:numId w:val="11"/>
        </w:numPr>
        <w:spacing w:after="0"/>
      </w:pPr>
      <w:r>
        <w:t>Detailed records of complaints and their resolutions are maintained securely. This helps in monitoring trends, identifying recurring issues, and demonstrating the nursery's commitment to accountability.</w:t>
      </w:r>
    </w:p>
    <w:p w14:paraId="0A05B5DC" w14:textId="0AB2DC23" w:rsidR="00261358" w:rsidRPr="00FC2698" w:rsidRDefault="00261358" w:rsidP="00261358">
      <w:pPr>
        <w:spacing w:after="0"/>
        <w:rPr>
          <w:i/>
          <w:iCs/>
          <w:u w:val="single"/>
        </w:rPr>
      </w:pPr>
      <w:r w:rsidRPr="00FC2698">
        <w:rPr>
          <w:i/>
          <w:iCs/>
          <w:u w:val="single"/>
        </w:rPr>
        <w:t>Continuous Review:</w:t>
      </w:r>
    </w:p>
    <w:p w14:paraId="2A32EAE0" w14:textId="58BB0215" w:rsidR="00FC2698" w:rsidRDefault="00261358" w:rsidP="00261358">
      <w:pPr>
        <w:pStyle w:val="ListParagraph"/>
        <w:numPr>
          <w:ilvl w:val="0"/>
          <w:numId w:val="11"/>
        </w:numPr>
        <w:spacing w:after="0"/>
      </w:pPr>
      <w:r>
        <w:t>The complaints procedure undergoes regular reviews to ensure its effectiveness. Feedback from complainants, as well as internal evaluations, contributes to continuous improvements in the process.</w:t>
      </w:r>
    </w:p>
    <w:p w14:paraId="52B4644F" w14:textId="307F9990" w:rsidR="00261358" w:rsidRPr="00FC2698" w:rsidRDefault="00261358" w:rsidP="00261358">
      <w:pPr>
        <w:spacing w:after="0"/>
        <w:rPr>
          <w:i/>
          <w:iCs/>
          <w:u w:val="single"/>
        </w:rPr>
      </w:pPr>
      <w:r w:rsidRPr="00FC2698">
        <w:rPr>
          <w:i/>
          <w:iCs/>
          <w:u w:val="single"/>
        </w:rPr>
        <w:t>External Resolution Options:</w:t>
      </w:r>
    </w:p>
    <w:p w14:paraId="692763AA" w14:textId="153848C7" w:rsidR="00261358" w:rsidRDefault="00571102" w:rsidP="00261358">
      <w:pPr>
        <w:pStyle w:val="ListParagraph"/>
        <w:numPr>
          <w:ilvl w:val="0"/>
          <w:numId w:val="11"/>
        </w:numPr>
        <w:spacing w:after="0"/>
      </w:pPr>
      <w:r w:rsidRPr="00BA6116">
        <w:t xml:space="preserve">Parents are made aware that they can contact Ofsted at any time they have a concern including at all stages of the complaints </w:t>
      </w:r>
      <w:r w:rsidR="009F5532" w:rsidRPr="00BA6116">
        <w:t>procedure and</w:t>
      </w:r>
      <w:r w:rsidRPr="00BA6116">
        <w:t xml:space="preserve"> are given information on how to contact Ofsted. </w:t>
      </w:r>
      <w:r w:rsidR="006071D9">
        <w:t>Ofsted</w:t>
      </w:r>
      <w:r w:rsidRPr="00BA6116">
        <w:t xml:space="preserve"> is the registered authority for nurseries in England and investigate all complaints that suggest a provider may not be meeting the requirements of the nursery 's registration.</w:t>
      </w:r>
    </w:p>
    <w:p w14:paraId="42664220" w14:textId="0518FDCC" w:rsidR="00FC2698" w:rsidRPr="002E14DB" w:rsidRDefault="00FC2698" w:rsidP="002E14DB">
      <w:pPr>
        <w:pStyle w:val="Sub-Heading"/>
        <w:spacing w:after="0"/>
        <w:rPr>
          <w:sz w:val="24"/>
          <w:szCs w:val="30"/>
        </w:rPr>
      </w:pPr>
      <w:bookmarkStart w:id="5" w:name="_Toc156220975"/>
      <w:r w:rsidRPr="002E14DB">
        <w:rPr>
          <w:sz w:val="24"/>
          <w:szCs w:val="30"/>
        </w:rPr>
        <w:t>Relevant legislation and guidance</w:t>
      </w:r>
      <w:bookmarkEnd w:id="5"/>
    </w:p>
    <w:p w14:paraId="7486ED7F" w14:textId="77777777" w:rsidR="00AE1A91" w:rsidRDefault="00DA22A7" w:rsidP="00DA22A7">
      <w:pPr>
        <w:spacing w:after="0"/>
        <w:rPr>
          <w:b/>
          <w:bCs/>
        </w:rPr>
      </w:pPr>
      <w:r w:rsidRPr="00596219">
        <w:rPr>
          <w:b/>
          <w:bCs/>
        </w:rPr>
        <w:t>Education Act 2002</w:t>
      </w:r>
    </w:p>
    <w:p w14:paraId="601822D1" w14:textId="48B2201E" w:rsidR="00DA22A7" w:rsidRPr="00596219" w:rsidRDefault="00DA22A7" w:rsidP="00DA22A7">
      <w:pPr>
        <w:spacing w:after="0"/>
        <w:rPr>
          <w:b/>
          <w:bCs/>
        </w:rPr>
      </w:pPr>
      <w:r w:rsidRPr="00596219">
        <w:rPr>
          <w:b/>
          <w:bCs/>
        </w:rPr>
        <w:t>Early Years Foundation Stage (EYFS) Statutory Framework</w:t>
      </w:r>
    </w:p>
    <w:p w14:paraId="7FEC2850" w14:textId="39DBE5ED" w:rsidR="00DA22A7" w:rsidRPr="00596219" w:rsidRDefault="00DA22A7" w:rsidP="00DA22A7">
      <w:pPr>
        <w:spacing w:after="0"/>
        <w:rPr>
          <w:b/>
          <w:bCs/>
        </w:rPr>
      </w:pPr>
      <w:r w:rsidRPr="00596219">
        <w:rPr>
          <w:b/>
          <w:bCs/>
        </w:rPr>
        <w:lastRenderedPageBreak/>
        <w:t>Children Act 1989 and 2004</w:t>
      </w:r>
    </w:p>
    <w:p w14:paraId="2E1F8531" w14:textId="4B7ED0E4" w:rsidR="00DA22A7" w:rsidRPr="00596219" w:rsidRDefault="00DA22A7" w:rsidP="00DA22A7">
      <w:pPr>
        <w:spacing w:after="0"/>
        <w:rPr>
          <w:b/>
          <w:bCs/>
        </w:rPr>
      </w:pPr>
      <w:r w:rsidRPr="00596219">
        <w:rPr>
          <w:b/>
          <w:bCs/>
        </w:rPr>
        <w:t>Data Protection Act 2018 (DPA) and General Data Protection Regulation (GDPR)</w:t>
      </w:r>
    </w:p>
    <w:p w14:paraId="0796D4D4" w14:textId="7E042E07" w:rsidR="00DA22A7" w:rsidRPr="00DB6114" w:rsidRDefault="00DA22A7" w:rsidP="009C36ED">
      <w:pPr>
        <w:rPr>
          <w:b/>
          <w:bCs/>
        </w:rPr>
      </w:pPr>
      <w:r w:rsidRPr="00596219">
        <w:rPr>
          <w:b/>
          <w:bCs/>
        </w:rPr>
        <w:t>Freedom of Information Act 2000</w:t>
      </w:r>
    </w:p>
    <w:p w14:paraId="3BD22761" w14:textId="727C298A" w:rsidR="009501A2" w:rsidRPr="002E14DB" w:rsidRDefault="009501A2" w:rsidP="009501A2">
      <w:pPr>
        <w:pStyle w:val="Heading1"/>
        <w:rPr>
          <w:sz w:val="28"/>
          <w:szCs w:val="56"/>
        </w:rPr>
      </w:pPr>
      <w:bookmarkStart w:id="6" w:name="_Toc156220976"/>
      <w:r w:rsidRPr="002E14DB">
        <w:rPr>
          <w:sz w:val="28"/>
          <w:szCs w:val="56"/>
        </w:rPr>
        <w:t xml:space="preserve">Staff, Student, and Volunteer </w:t>
      </w:r>
      <w:r w:rsidR="006D4B27" w:rsidRPr="002E14DB">
        <w:rPr>
          <w:sz w:val="28"/>
          <w:szCs w:val="56"/>
        </w:rPr>
        <w:t xml:space="preserve">Complaints </w:t>
      </w:r>
      <w:r w:rsidRPr="002E14DB">
        <w:rPr>
          <w:sz w:val="28"/>
          <w:szCs w:val="56"/>
        </w:rPr>
        <w:t>Expectations:</w:t>
      </w:r>
      <w:bookmarkEnd w:id="6"/>
      <w:r w:rsidRPr="002E14DB">
        <w:rPr>
          <w:sz w:val="28"/>
          <w:szCs w:val="56"/>
        </w:rPr>
        <w:t xml:space="preserve"> </w:t>
      </w:r>
    </w:p>
    <w:p w14:paraId="49DCE1CC" w14:textId="083D8397" w:rsidR="009501A2" w:rsidRPr="002E14DB" w:rsidRDefault="009501A2" w:rsidP="002E14DB">
      <w:pPr>
        <w:pStyle w:val="Sub-Heading"/>
        <w:spacing w:after="0"/>
        <w:rPr>
          <w:sz w:val="24"/>
          <w:szCs w:val="30"/>
        </w:rPr>
      </w:pPr>
      <w:bookmarkStart w:id="7" w:name="_Toc156220977"/>
      <w:r w:rsidRPr="002E14DB">
        <w:rPr>
          <w:sz w:val="24"/>
          <w:szCs w:val="30"/>
        </w:rPr>
        <w:t>Roles and Responsibilities for Complaints</w:t>
      </w:r>
      <w:bookmarkEnd w:id="7"/>
    </w:p>
    <w:p w14:paraId="0E81F787" w14:textId="1880AA95" w:rsidR="000E38C5" w:rsidRDefault="000E38C5" w:rsidP="00DB54DF">
      <w:pPr>
        <w:spacing w:after="0"/>
      </w:pPr>
      <w:r>
        <w:t>To ensure a constructive and supportive environment for all, we establish clear expectations for staff, students, and volunteers regarding their roles and responsibilities in handling complaints.</w:t>
      </w:r>
    </w:p>
    <w:p w14:paraId="7C608780" w14:textId="723651EF" w:rsidR="000E38C5" w:rsidRPr="008F5CD3" w:rsidRDefault="000E38C5" w:rsidP="000E38C5">
      <w:pPr>
        <w:spacing w:after="0"/>
        <w:rPr>
          <w:i/>
          <w:iCs/>
          <w:u w:val="single"/>
        </w:rPr>
      </w:pPr>
      <w:r w:rsidRPr="008F5CD3">
        <w:rPr>
          <w:i/>
          <w:iCs/>
          <w:u w:val="single"/>
        </w:rPr>
        <w:t>Active Communication:</w:t>
      </w:r>
    </w:p>
    <w:p w14:paraId="1E3B2660" w14:textId="77777777" w:rsidR="000E38C5" w:rsidRDefault="000E38C5" w:rsidP="008F5CD3">
      <w:pPr>
        <w:pStyle w:val="ListParagraph"/>
        <w:numPr>
          <w:ilvl w:val="0"/>
          <w:numId w:val="14"/>
        </w:numPr>
        <w:spacing w:after="0"/>
      </w:pPr>
      <w:r>
        <w:t>Staff, students, and volunteers should encourage open communication and actively listen to any concerns raised by parents, guardians, or other stakeholders.</w:t>
      </w:r>
    </w:p>
    <w:p w14:paraId="5E3BE180" w14:textId="77777777" w:rsidR="000E38C5" w:rsidRDefault="000E38C5" w:rsidP="008F5CD3">
      <w:pPr>
        <w:pStyle w:val="ListParagraph"/>
        <w:numPr>
          <w:ilvl w:val="0"/>
          <w:numId w:val="14"/>
        </w:numPr>
        <w:spacing w:after="0"/>
      </w:pPr>
      <w:r>
        <w:t>Promptly report any complaints or concerns to the appropriate channels within the nursery.</w:t>
      </w:r>
    </w:p>
    <w:p w14:paraId="4D2391B1" w14:textId="1FBA9501" w:rsidR="000E38C5" w:rsidRPr="008F5CD3" w:rsidRDefault="000E38C5" w:rsidP="000E38C5">
      <w:pPr>
        <w:spacing w:after="0"/>
        <w:rPr>
          <w:i/>
          <w:iCs/>
          <w:u w:val="single"/>
        </w:rPr>
      </w:pPr>
      <w:r w:rsidRPr="008F5CD3">
        <w:rPr>
          <w:i/>
          <w:iCs/>
          <w:u w:val="single"/>
        </w:rPr>
        <w:t>Professional Conduct:</w:t>
      </w:r>
    </w:p>
    <w:p w14:paraId="689919A7" w14:textId="0058F4F3" w:rsidR="000E38C5" w:rsidRDefault="000E38C5" w:rsidP="008F5CD3">
      <w:pPr>
        <w:pStyle w:val="ListParagraph"/>
        <w:numPr>
          <w:ilvl w:val="0"/>
          <w:numId w:val="14"/>
        </w:numPr>
        <w:spacing w:after="0"/>
      </w:pPr>
      <w:r>
        <w:t xml:space="preserve">Maintain a professional and respectful </w:t>
      </w:r>
      <w:r w:rsidR="0069257C">
        <w:t>demeanour</w:t>
      </w:r>
      <w:r>
        <w:t xml:space="preserve"> when addressing complaints.</w:t>
      </w:r>
    </w:p>
    <w:p w14:paraId="5479FA27" w14:textId="77777777" w:rsidR="000E38C5" w:rsidRDefault="000E38C5" w:rsidP="008F5CD3">
      <w:pPr>
        <w:pStyle w:val="ListParagraph"/>
        <w:numPr>
          <w:ilvl w:val="0"/>
          <w:numId w:val="14"/>
        </w:numPr>
        <w:spacing w:after="0"/>
      </w:pPr>
      <w:r>
        <w:t>Collaborate with the nursery's management to resolve complaints in a fair and impartial manner.</w:t>
      </w:r>
    </w:p>
    <w:p w14:paraId="1EE2EF2B" w14:textId="4ED31BB1" w:rsidR="000E38C5" w:rsidRPr="008F5CD3" w:rsidRDefault="000E38C5" w:rsidP="000E38C5">
      <w:pPr>
        <w:spacing w:after="0"/>
        <w:rPr>
          <w:i/>
          <w:iCs/>
          <w:u w:val="single"/>
        </w:rPr>
      </w:pPr>
      <w:r w:rsidRPr="008F5CD3">
        <w:rPr>
          <w:i/>
          <w:iCs/>
          <w:u w:val="single"/>
        </w:rPr>
        <w:t>Confidentiality:</w:t>
      </w:r>
    </w:p>
    <w:p w14:paraId="02FE03B7" w14:textId="77777777" w:rsidR="000E38C5" w:rsidRDefault="000E38C5" w:rsidP="008F5CD3">
      <w:pPr>
        <w:pStyle w:val="ListParagraph"/>
        <w:numPr>
          <w:ilvl w:val="0"/>
          <w:numId w:val="14"/>
        </w:numPr>
        <w:spacing w:after="0"/>
      </w:pPr>
      <w:r>
        <w:t>Treat all complaints with confidentiality, sharing information only with those directly involved in the resolution process.</w:t>
      </w:r>
    </w:p>
    <w:p w14:paraId="65E134B5" w14:textId="77777777" w:rsidR="000E38C5" w:rsidRDefault="000E38C5" w:rsidP="008F5CD3">
      <w:pPr>
        <w:pStyle w:val="ListParagraph"/>
        <w:numPr>
          <w:ilvl w:val="0"/>
          <w:numId w:val="14"/>
        </w:numPr>
        <w:spacing w:after="0"/>
      </w:pPr>
      <w:r>
        <w:t>Respect the privacy of individuals involved and avoid discussing complaints outside of the necessary professional context.</w:t>
      </w:r>
    </w:p>
    <w:p w14:paraId="76C64284" w14:textId="4771B0C9" w:rsidR="000E38C5" w:rsidRPr="008F5CD3" w:rsidRDefault="000E38C5" w:rsidP="000E38C5">
      <w:pPr>
        <w:spacing w:after="0"/>
        <w:rPr>
          <w:i/>
          <w:iCs/>
          <w:u w:val="single"/>
        </w:rPr>
      </w:pPr>
      <w:r w:rsidRPr="008F5CD3">
        <w:rPr>
          <w:i/>
          <w:iCs/>
          <w:u w:val="single"/>
        </w:rPr>
        <w:t>Documentation:</w:t>
      </w:r>
    </w:p>
    <w:p w14:paraId="2EF2C89A" w14:textId="77777777" w:rsidR="000E38C5" w:rsidRDefault="000E38C5" w:rsidP="008F5CD3">
      <w:pPr>
        <w:pStyle w:val="ListParagraph"/>
        <w:numPr>
          <w:ilvl w:val="0"/>
          <w:numId w:val="14"/>
        </w:numPr>
        <w:spacing w:after="0"/>
      </w:pPr>
      <w:r>
        <w:t>Keep accurate records of complaints, including details of the concern, actions taken, and resolutions achieved.</w:t>
      </w:r>
    </w:p>
    <w:p w14:paraId="33067F28" w14:textId="77777777" w:rsidR="000E38C5" w:rsidRDefault="000E38C5" w:rsidP="008F5CD3">
      <w:pPr>
        <w:pStyle w:val="ListParagraph"/>
        <w:numPr>
          <w:ilvl w:val="0"/>
          <w:numId w:val="14"/>
        </w:numPr>
        <w:spacing w:after="0"/>
      </w:pPr>
      <w:r>
        <w:t>Submit timely and comprehensive reports to the designated personnel responsible for managing complaints.</w:t>
      </w:r>
    </w:p>
    <w:p w14:paraId="597BA1B5" w14:textId="381F770F" w:rsidR="000E38C5" w:rsidRPr="008F5CD3" w:rsidRDefault="000E38C5" w:rsidP="000E38C5">
      <w:pPr>
        <w:spacing w:after="0"/>
        <w:rPr>
          <w:i/>
          <w:iCs/>
          <w:u w:val="single"/>
        </w:rPr>
      </w:pPr>
      <w:r w:rsidRPr="008F5CD3">
        <w:rPr>
          <w:i/>
          <w:iCs/>
          <w:u w:val="single"/>
        </w:rPr>
        <w:t>Resolution Assistance:</w:t>
      </w:r>
    </w:p>
    <w:p w14:paraId="76F7934A" w14:textId="77777777" w:rsidR="000E38C5" w:rsidRDefault="000E38C5" w:rsidP="008F5CD3">
      <w:pPr>
        <w:pStyle w:val="ListParagraph"/>
        <w:numPr>
          <w:ilvl w:val="0"/>
          <w:numId w:val="14"/>
        </w:numPr>
        <w:spacing w:after="0"/>
      </w:pPr>
      <w:r>
        <w:t>Provide assistance and information to the designated respondent responsible for addressing and resolving complaints.</w:t>
      </w:r>
    </w:p>
    <w:p w14:paraId="12DA655D" w14:textId="77777777" w:rsidR="000E38C5" w:rsidRDefault="000E38C5" w:rsidP="008F5CD3">
      <w:pPr>
        <w:pStyle w:val="ListParagraph"/>
        <w:numPr>
          <w:ilvl w:val="0"/>
          <w:numId w:val="14"/>
        </w:numPr>
        <w:spacing w:after="0"/>
      </w:pPr>
      <w:r>
        <w:t>Cooperate with any investigations or processes initiated to resolve a complaint.</w:t>
      </w:r>
    </w:p>
    <w:p w14:paraId="4C202A19" w14:textId="639E7770" w:rsidR="000E38C5" w:rsidRPr="008F5CD3" w:rsidRDefault="000E38C5" w:rsidP="000E38C5">
      <w:pPr>
        <w:spacing w:after="0"/>
        <w:rPr>
          <w:i/>
          <w:iCs/>
          <w:u w:val="single"/>
        </w:rPr>
      </w:pPr>
      <w:r w:rsidRPr="008F5CD3">
        <w:rPr>
          <w:i/>
          <w:iCs/>
          <w:u w:val="single"/>
        </w:rPr>
        <w:t>Continuous Improvement:</w:t>
      </w:r>
    </w:p>
    <w:p w14:paraId="08FBE903" w14:textId="77777777" w:rsidR="000E38C5" w:rsidRDefault="000E38C5" w:rsidP="008F5CD3">
      <w:pPr>
        <w:pStyle w:val="ListParagraph"/>
        <w:numPr>
          <w:ilvl w:val="0"/>
          <w:numId w:val="14"/>
        </w:numPr>
        <w:spacing w:after="0"/>
      </w:pPr>
      <w:r>
        <w:t>Offer constructive feedback on the complaints handling process to contribute to ongoing improvements.</w:t>
      </w:r>
    </w:p>
    <w:p w14:paraId="4326C918" w14:textId="77777777" w:rsidR="000E38C5" w:rsidRDefault="000E38C5" w:rsidP="008F5CD3">
      <w:pPr>
        <w:pStyle w:val="ListParagraph"/>
        <w:numPr>
          <w:ilvl w:val="0"/>
          <w:numId w:val="14"/>
        </w:numPr>
        <w:spacing w:after="0"/>
      </w:pPr>
      <w:r>
        <w:t>Participate in any training or development opportunities related to effective complaint resolution.</w:t>
      </w:r>
    </w:p>
    <w:p w14:paraId="32AFC855" w14:textId="6AE53CC9" w:rsidR="000E38C5" w:rsidRPr="008F5CD3" w:rsidRDefault="000E38C5" w:rsidP="000E38C5">
      <w:pPr>
        <w:spacing w:after="0"/>
        <w:rPr>
          <w:i/>
          <w:iCs/>
          <w:u w:val="single"/>
        </w:rPr>
      </w:pPr>
      <w:r w:rsidRPr="008F5CD3">
        <w:rPr>
          <w:i/>
          <w:iCs/>
          <w:u w:val="single"/>
        </w:rPr>
        <w:t>Adherence to Policies:</w:t>
      </w:r>
    </w:p>
    <w:p w14:paraId="1CA526BE" w14:textId="77777777" w:rsidR="000E38C5" w:rsidRDefault="000E38C5" w:rsidP="008F5CD3">
      <w:pPr>
        <w:pStyle w:val="ListParagraph"/>
        <w:numPr>
          <w:ilvl w:val="0"/>
          <w:numId w:val="14"/>
        </w:numPr>
        <w:spacing w:after="0"/>
      </w:pPr>
      <w:r>
        <w:t>Familiarize themselves with and adhere to the nursery's complaints policy and procedures.</w:t>
      </w:r>
    </w:p>
    <w:p w14:paraId="06CC13E7" w14:textId="77777777" w:rsidR="000E38C5" w:rsidRDefault="000E38C5" w:rsidP="008F5CD3">
      <w:pPr>
        <w:pStyle w:val="ListParagraph"/>
        <w:numPr>
          <w:ilvl w:val="0"/>
          <w:numId w:val="14"/>
        </w:numPr>
        <w:spacing w:after="0"/>
      </w:pPr>
      <w:r>
        <w:t>Collaborate with the nursery's management to implement any updates or changes to the complaints policy.</w:t>
      </w:r>
    </w:p>
    <w:p w14:paraId="0453DE05" w14:textId="5E244654" w:rsidR="009501A2" w:rsidRDefault="000E38C5" w:rsidP="00DB6114">
      <w:pPr>
        <w:spacing w:after="0"/>
      </w:pPr>
      <w:r>
        <w:t>By adhering to these expectations, staff, students, and volunteers play a crucial role in maintaining a positive and constructive environment at The Little Bumblebee Nursery. This commitment ensures that complaints are addressed promptly, fairly, and with the utmost professionalism.</w:t>
      </w:r>
    </w:p>
    <w:p w14:paraId="6F601FC2" w14:textId="77777777" w:rsidR="0071453A" w:rsidRDefault="0071453A" w:rsidP="0071453A">
      <w:pPr>
        <w:spacing w:after="0"/>
      </w:pPr>
    </w:p>
    <w:p w14:paraId="4C8A48FF" w14:textId="547FBFF0" w:rsidR="00955BCC" w:rsidRPr="002E14DB" w:rsidRDefault="00D05048" w:rsidP="002E14DB">
      <w:pPr>
        <w:pStyle w:val="Sub-Heading"/>
        <w:spacing w:after="0"/>
        <w:rPr>
          <w:sz w:val="24"/>
          <w:szCs w:val="30"/>
        </w:rPr>
      </w:pPr>
      <w:bookmarkStart w:id="8" w:name="_Toc156220978"/>
      <w:r w:rsidRPr="002E14DB">
        <w:rPr>
          <w:sz w:val="24"/>
          <w:szCs w:val="30"/>
        </w:rPr>
        <w:t>Compliance and Disciplinary Measures</w:t>
      </w:r>
      <w:bookmarkEnd w:id="8"/>
    </w:p>
    <w:p w14:paraId="611ECA37" w14:textId="77777777" w:rsidR="007B34B9" w:rsidRPr="007B34B9" w:rsidRDefault="007B34B9" w:rsidP="007B34B9">
      <w:r w:rsidRPr="007B34B9">
        <w:t>At The Little Bumblebee Nursery, we prioritize a fair and transparent complaints resolution process. It is crucial that all staff, students, and volunteers comply with the established policies and guidelines to maintain a positive and supportive environment. To ensure accountability, the following compliance and disciplinary measures are in place:</w:t>
      </w:r>
    </w:p>
    <w:p w14:paraId="11253A24" w14:textId="77777777" w:rsidR="007B34B9" w:rsidRPr="00E05312" w:rsidRDefault="007B34B9" w:rsidP="007B34B9">
      <w:pPr>
        <w:pStyle w:val="NoSpacing"/>
        <w:rPr>
          <w:i/>
          <w:iCs/>
          <w:u w:val="single"/>
        </w:rPr>
      </w:pPr>
      <w:r w:rsidRPr="00E05312">
        <w:rPr>
          <w:i/>
          <w:iCs/>
          <w:u w:val="single"/>
        </w:rPr>
        <w:t>Policy Adherence:</w:t>
      </w:r>
    </w:p>
    <w:p w14:paraId="106479AD" w14:textId="77777777" w:rsidR="007B34B9" w:rsidRDefault="007B34B9" w:rsidP="00B23E34">
      <w:pPr>
        <w:pStyle w:val="NoSpacing"/>
        <w:numPr>
          <w:ilvl w:val="0"/>
          <w:numId w:val="15"/>
        </w:numPr>
      </w:pPr>
      <w:r>
        <w:lastRenderedPageBreak/>
        <w:t>Failure to comply with the policy may result in disciplinary action, including verbal or written warnings.</w:t>
      </w:r>
    </w:p>
    <w:p w14:paraId="799CACFF" w14:textId="77777777" w:rsidR="007B34B9" w:rsidRPr="00E05312" w:rsidRDefault="007B34B9" w:rsidP="007B34B9">
      <w:pPr>
        <w:pStyle w:val="NoSpacing"/>
        <w:rPr>
          <w:i/>
          <w:iCs/>
          <w:u w:val="single"/>
        </w:rPr>
      </w:pPr>
      <w:r w:rsidRPr="00E05312">
        <w:rPr>
          <w:i/>
          <w:iCs/>
          <w:u w:val="single"/>
        </w:rPr>
        <w:t>Timely Reporting:</w:t>
      </w:r>
    </w:p>
    <w:p w14:paraId="12DBC7A5" w14:textId="77777777" w:rsidR="007B34B9" w:rsidRDefault="007B34B9" w:rsidP="00B23E34">
      <w:pPr>
        <w:pStyle w:val="NoSpacing"/>
        <w:numPr>
          <w:ilvl w:val="0"/>
          <w:numId w:val="15"/>
        </w:numPr>
      </w:pPr>
      <w:r>
        <w:t>Any staff, student, or volunteer who becomes aware of a complaint is obligated to report it promptly to the designated personnel.</w:t>
      </w:r>
    </w:p>
    <w:p w14:paraId="1486BE0A" w14:textId="77777777" w:rsidR="007B34B9" w:rsidRDefault="007B34B9" w:rsidP="00B23E34">
      <w:pPr>
        <w:pStyle w:val="NoSpacing"/>
        <w:numPr>
          <w:ilvl w:val="0"/>
          <w:numId w:val="15"/>
        </w:numPr>
      </w:pPr>
      <w:r>
        <w:t>Deliberate failure to report or withholding information relevant to a complaint may result in disciplinary measures.</w:t>
      </w:r>
    </w:p>
    <w:p w14:paraId="103548D9" w14:textId="77777777" w:rsidR="007B34B9" w:rsidRPr="00E05312" w:rsidRDefault="007B34B9" w:rsidP="007B34B9">
      <w:pPr>
        <w:pStyle w:val="NoSpacing"/>
        <w:rPr>
          <w:i/>
          <w:iCs/>
          <w:u w:val="single"/>
        </w:rPr>
      </w:pPr>
      <w:r w:rsidRPr="00E05312">
        <w:rPr>
          <w:i/>
          <w:iCs/>
          <w:u w:val="single"/>
        </w:rPr>
        <w:t>Confidentiality Breach:</w:t>
      </w:r>
    </w:p>
    <w:p w14:paraId="786EECE5" w14:textId="77777777" w:rsidR="007B34B9" w:rsidRDefault="007B34B9" w:rsidP="00B23E34">
      <w:pPr>
        <w:pStyle w:val="NoSpacing"/>
        <w:numPr>
          <w:ilvl w:val="0"/>
          <w:numId w:val="15"/>
        </w:numPr>
      </w:pPr>
      <w:r>
        <w:t>Breaching confidentiality by sharing information about a complaint outside of the necessary professional context is strictly prohibited.</w:t>
      </w:r>
    </w:p>
    <w:p w14:paraId="528303BA" w14:textId="77777777" w:rsidR="007B34B9" w:rsidRDefault="007B34B9" w:rsidP="00B23E34">
      <w:pPr>
        <w:pStyle w:val="NoSpacing"/>
        <w:numPr>
          <w:ilvl w:val="0"/>
          <w:numId w:val="15"/>
        </w:numPr>
      </w:pPr>
      <w:r>
        <w:t>Unauthorized disclosure of complaint details may lead to disciplinary action, including formal written warnings.</w:t>
      </w:r>
    </w:p>
    <w:p w14:paraId="0732DE33" w14:textId="77777777" w:rsidR="007B34B9" w:rsidRPr="00E05312" w:rsidRDefault="007B34B9" w:rsidP="007B34B9">
      <w:pPr>
        <w:pStyle w:val="NoSpacing"/>
        <w:rPr>
          <w:i/>
          <w:iCs/>
          <w:u w:val="single"/>
        </w:rPr>
      </w:pPr>
      <w:r w:rsidRPr="00E05312">
        <w:rPr>
          <w:i/>
          <w:iCs/>
          <w:u w:val="single"/>
        </w:rPr>
        <w:t>Unprofessional Conduct:</w:t>
      </w:r>
    </w:p>
    <w:p w14:paraId="4E8AD032" w14:textId="6A28AD7B" w:rsidR="007B34B9" w:rsidRDefault="007B34B9" w:rsidP="00B23E34">
      <w:pPr>
        <w:pStyle w:val="NoSpacing"/>
        <w:numPr>
          <w:ilvl w:val="0"/>
          <w:numId w:val="15"/>
        </w:numPr>
      </w:pPr>
      <w:r>
        <w:t xml:space="preserve">Engaging in unprofessional conduct during the complaint resolution process, such as disrespectful </w:t>
      </w:r>
      <w:r w:rsidR="00DB54DF">
        <w:t>behaviour</w:t>
      </w:r>
      <w:r>
        <w:t xml:space="preserve"> or non-cooperation, will not be tolerated.</w:t>
      </w:r>
    </w:p>
    <w:p w14:paraId="3E61FAF6" w14:textId="77777777" w:rsidR="007B34B9" w:rsidRDefault="007B34B9" w:rsidP="00B23E34">
      <w:pPr>
        <w:pStyle w:val="NoSpacing"/>
        <w:numPr>
          <w:ilvl w:val="0"/>
          <w:numId w:val="15"/>
        </w:numPr>
      </w:pPr>
      <w:r>
        <w:t>Instances of unprofessional conduct may result in progressive disciplinary measures, including suspension or termination.</w:t>
      </w:r>
    </w:p>
    <w:p w14:paraId="4FE57F51" w14:textId="77777777" w:rsidR="007B34B9" w:rsidRPr="00E05312" w:rsidRDefault="007B34B9" w:rsidP="007B34B9">
      <w:pPr>
        <w:pStyle w:val="NoSpacing"/>
        <w:rPr>
          <w:i/>
          <w:iCs/>
          <w:u w:val="single"/>
        </w:rPr>
      </w:pPr>
      <w:r w:rsidRPr="00E05312">
        <w:rPr>
          <w:i/>
          <w:iCs/>
          <w:u w:val="single"/>
        </w:rPr>
        <w:t>Failure to Participate:</w:t>
      </w:r>
    </w:p>
    <w:p w14:paraId="1295CEEC" w14:textId="77777777" w:rsidR="007B34B9" w:rsidRDefault="007B34B9" w:rsidP="00B23E34">
      <w:pPr>
        <w:pStyle w:val="NoSpacing"/>
        <w:numPr>
          <w:ilvl w:val="0"/>
          <w:numId w:val="15"/>
        </w:numPr>
      </w:pPr>
      <w:r>
        <w:t>Failure to actively participate in the resolution process, including providing necessary information or attending meetings, may result in disciplinary action.</w:t>
      </w:r>
    </w:p>
    <w:p w14:paraId="182FF6DF" w14:textId="77777777" w:rsidR="007B34B9" w:rsidRDefault="007B34B9" w:rsidP="00B23E34">
      <w:pPr>
        <w:pStyle w:val="NoSpacing"/>
        <w:numPr>
          <w:ilvl w:val="0"/>
          <w:numId w:val="15"/>
        </w:numPr>
      </w:pPr>
      <w:r>
        <w:t>Staff, students, or volunteers are expected to cooperate fully to ensure a thorough and fair resolution.</w:t>
      </w:r>
    </w:p>
    <w:p w14:paraId="031E9944" w14:textId="77777777" w:rsidR="007B34B9" w:rsidRPr="00E05312" w:rsidRDefault="007B34B9" w:rsidP="007B34B9">
      <w:pPr>
        <w:pStyle w:val="NoSpacing"/>
        <w:rPr>
          <w:i/>
          <w:iCs/>
          <w:u w:val="single"/>
        </w:rPr>
      </w:pPr>
      <w:r w:rsidRPr="00E05312">
        <w:rPr>
          <w:i/>
          <w:iCs/>
          <w:u w:val="single"/>
        </w:rPr>
        <w:t>Continuous Improvement Neglect:</w:t>
      </w:r>
    </w:p>
    <w:p w14:paraId="068E6A0A" w14:textId="77777777" w:rsidR="007B34B9" w:rsidRDefault="007B34B9" w:rsidP="00B23E34">
      <w:pPr>
        <w:pStyle w:val="NoSpacing"/>
        <w:numPr>
          <w:ilvl w:val="0"/>
          <w:numId w:val="15"/>
        </w:numPr>
      </w:pPr>
      <w:r>
        <w:t>Neglecting opportunities for continuous improvement, such as feedback on the complaints handling process, may be addressed through disciplinary measures.</w:t>
      </w:r>
    </w:p>
    <w:p w14:paraId="2086B6E9" w14:textId="77777777" w:rsidR="007B34B9" w:rsidRDefault="007B34B9" w:rsidP="00B23E34">
      <w:pPr>
        <w:pStyle w:val="NoSpacing"/>
        <w:numPr>
          <w:ilvl w:val="0"/>
          <w:numId w:val="15"/>
        </w:numPr>
      </w:pPr>
      <w:r>
        <w:t>Participation in training and development activities related to complaints resolution is essential, and failure to do so may result in consequences.</w:t>
      </w:r>
    </w:p>
    <w:p w14:paraId="6B23C1BD" w14:textId="62D658BF" w:rsidR="007B34B9" w:rsidRPr="00E05312" w:rsidRDefault="007B34B9" w:rsidP="007B34B9">
      <w:pPr>
        <w:pStyle w:val="NoSpacing"/>
        <w:rPr>
          <w:i/>
          <w:iCs/>
          <w:u w:val="single"/>
        </w:rPr>
      </w:pPr>
      <w:r w:rsidRPr="00E05312">
        <w:rPr>
          <w:i/>
          <w:iCs/>
          <w:u w:val="single"/>
        </w:rPr>
        <w:t>Recurrent Violations:</w:t>
      </w:r>
    </w:p>
    <w:p w14:paraId="1B882A17" w14:textId="77777777" w:rsidR="007B34B9" w:rsidRDefault="007B34B9" w:rsidP="00B23E34">
      <w:pPr>
        <w:pStyle w:val="NoSpacing"/>
        <w:numPr>
          <w:ilvl w:val="0"/>
          <w:numId w:val="15"/>
        </w:numPr>
      </w:pPr>
      <w:r>
        <w:t>Recurrent violations of the complaints policy, even after disciplinary actions, may lead to more severe consequences, including termination of employment or dismissal from volunteering or student placements.</w:t>
      </w:r>
    </w:p>
    <w:p w14:paraId="2C48B39A" w14:textId="5D51787A" w:rsidR="00AE1A91" w:rsidRDefault="007B34B9" w:rsidP="00AE1A91">
      <w:pPr>
        <w:pStyle w:val="NoSpacing"/>
        <w:numPr>
          <w:ilvl w:val="0"/>
          <w:numId w:val="15"/>
        </w:numPr>
      </w:pPr>
      <w:r>
        <w:t>By establishing clear expectations and consequences, The Little Bumblebee Nursery aims to create an environment where all stakeholders actively contribute to the resolution of complaints while upholding professionalism and accountability.</w:t>
      </w:r>
    </w:p>
    <w:p w14:paraId="4B503677" w14:textId="77777777" w:rsidR="009501A2" w:rsidRPr="00261358" w:rsidRDefault="009501A2" w:rsidP="00DA22A7">
      <w:pPr>
        <w:spacing w:after="0"/>
      </w:pPr>
    </w:p>
    <w:p w14:paraId="67EFB8C7" w14:textId="71700153" w:rsidR="00F56555" w:rsidRPr="002E14DB" w:rsidRDefault="00F56555" w:rsidP="0039790A">
      <w:pPr>
        <w:pStyle w:val="Heading1"/>
        <w:spacing w:after="0"/>
        <w:rPr>
          <w:sz w:val="28"/>
          <w:szCs w:val="56"/>
        </w:rPr>
      </w:pPr>
      <w:bookmarkStart w:id="9" w:name="_Toc156220979"/>
      <w:r w:rsidRPr="002E14DB">
        <w:rPr>
          <w:sz w:val="28"/>
          <w:szCs w:val="56"/>
        </w:rPr>
        <w:t xml:space="preserve">Complaints </w:t>
      </w:r>
      <w:r w:rsidR="00D42FC5" w:rsidRPr="00D42FC5">
        <w:rPr>
          <w:sz w:val="28"/>
          <w:szCs w:val="56"/>
        </w:rPr>
        <w:t>Processes and Procedures</w:t>
      </w:r>
      <w:bookmarkEnd w:id="9"/>
    </w:p>
    <w:p w14:paraId="77D4A703" w14:textId="7B7C6CDA" w:rsidR="0028305E" w:rsidRPr="00674ADC" w:rsidRDefault="00C8427A" w:rsidP="002E14DB">
      <w:pPr>
        <w:pStyle w:val="Sub-Heading"/>
        <w:spacing w:after="0"/>
        <w:rPr>
          <w:sz w:val="24"/>
          <w:szCs w:val="30"/>
        </w:rPr>
      </w:pPr>
      <w:bookmarkStart w:id="10" w:name="_Toc156220980"/>
      <w:r>
        <w:rPr>
          <w:sz w:val="24"/>
          <w:szCs w:val="30"/>
        </w:rPr>
        <w:t>Reporting Procedures</w:t>
      </w:r>
      <w:bookmarkEnd w:id="10"/>
    </w:p>
    <w:p w14:paraId="1C2996C0" w14:textId="104BE55F" w:rsidR="0028305E" w:rsidRPr="001034DF" w:rsidRDefault="00EE3D67" w:rsidP="00B52634">
      <w:pPr>
        <w:spacing w:after="0"/>
        <w:rPr>
          <w:b/>
          <w:bCs/>
        </w:rPr>
      </w:pPr>
      <w:r>
        <w:rPr>
          <w:b/>
          <w:bCs/>
        </w:rPr>
        <w:t>Stage 1:</w:t>
      </w:r>
      <w:r w:rsidR="00A50C98">
        <w:rPr>
          <w:b/>
          <w:bCs/>
        </w:rPr>
        <w:t xml:space="preserve"> </w:t>
      </w:r>
      <w:r w:rsidR="0028305E" w:rsidRPr="001034DF">
        <w:rPr>
          <w:b/>
          <w:bCs/>
        </w:rPr>
        <w:t>Informal Stage</w:t>
      </w:r>
    </w:p>
    <w:p w14:paraId="028913ED" w14:textId="3362D49E" w:rsidR="0028305E" w:rsidRDefault="00DE1F85" w:rsidP="00B52634">
      <w:pPr>
        <w:pStyle w:val="ListParagraph"/>
        <w:numPr>
          <w:ilvl w:val="0"/>
          <w:numId w:val="6"/>
        </w:numPr>
        <w:spacing w:after="0"/>
      </w:pPr>
      <w:r w:rsidRPr="00DE1F85">
        <w:t xml:space="preserve">Have any parents who guardian </w:t>
      </w:r>
      <w:r w:rsidR="00F01E4B" w:rsidRPr="00DE1F85">
        <w:t>cause for concern on any queries regarding the care or early learning provided by the nursery should have</w:t>
      </w:r>
      <w:r w:rsidRPr="00DE1F85">
        <w:t>, they should in the first instance take it up with the child's key person or senior member of staff/ room leader</w:t>
      </w:r>
      <w:r w:rsidR="008D29B8">
        <w:t xml:space="preserve">. </w:t>
      </w:r>
    </w:p>
    <w:p w14:paraId="0382E78B" w14:textId="009ED15A" w:rsidR="0028305E" w:rsidRPr="001034DF" w:rsidRDefault="00EE3D67" w:rsidP="00B52634">
      <w:pPr>
        <w:pStyle w:val="NoSpacing"/>
        <w:rPr>
          <w:b/>
          <w:bCs/>
        </w:rPr>
      </w:pPr>
      <w:r>
        <w:rPr>
          <w:b/>
          <w:bCs/>
        </w:rPr>
        <w:t xml:space="preserve">Stage 2: </w:t>
      </w:r>
      <w:r w:rsidR="0028305E" w:rsidRPr="001034DF">
        <w:rPr>
          <w:b/>
          <w:bCs/>
        </w:rPr>
        <w:t>Formal Stage</w:t>
      </w:r>
    </w:p>
    <w:p w14:paraId="4FF97465" w14:textId="77777777" w:rsidR="0028305E" w:rsidRDefault="0028305E" w:rsidP="00A01019">
      <w:pPr>
        <w:pStyle w:val="ListParagraph"/>
        <w:numPr>
          <w:ilvl w:val="0"/>
          <w:numId w:val="6"/>
        </w:numPr>
        <w:spacing w:after="0"/>
      </w:pPr>
      <w:r>
        <w:t>If the concern remains unresolved after the informal stage, a formal written complaint should be submitted to the Nursery Manager. The complaint should include details of the issue, the steps taken so far, and the desired resolution.</w:t>
      </w:r>
    </w:p>
    <w:p w14:paraId="7E4E7F33" w14:textId="27FDA636" w:rsidR="00A01019" w:rsidRPr="00A01019" w:rsidRDefault="00A01019" w:rsidP="00A01019">
      <w:pPr>
        <w:spacing w:after="0"/>
        <w:rPr>
          <w:b/>
          <w:bCs/>
        </w:rPr>
      </w:pPr>
      <w:r w:rsidRPr="00A01019">
        <w:rPr>
          <w:b/>
          <w:bCs/>
        </w:rPr>
        <w:t>Serious Allegations:</w:t>
      </w:r>
    </w:p>
    <w:p w14:paraId="6FE0B065" w14:textId="5FD238AB" w:rsidR="00A01019" w:rsidRDefault="00002AF5" w:rsidP="00405AF2">
      <w:pPr>
        <w:pStyle w:val="ListParagraph"/>
        <w:numPr>
          <w:ilvl w:val="0"/>
          <w:numId w:val="6"/>
        </w:numPr>
      </w:pPr>
      <w:r>
        <w:t>S</w:t>
      </w:r>
      <w:r w:rsidR="00A01019">
        <w:t>erious allegations, especially those related to child protection, should be reported immediately to the Designated Safeguarding Lead (DSL)</w:t>
      </w:r>
      <w:r>
        <w:t xml:space="preserve">. </w:t>
      </w:r>
    </w:p>
    <w:p w14:paraId="67F1A03B" w14:textId="31D4F4B7" w:rsidR="00002AF5" w:rsidRPr="00405AF2" w:rsidRDefault="00405AF2" w:rsidP="00405AF2">
      <w:pPr>
        <w:pStyle w:val="Sub-Heading"/>
        <w:spacing w:after="0"/>
        <w:rPr>
          <w:sz w:val="24"/>
          <w:szCs w:val="30"/>
        </w:rPr>
      </w:pPr>
      <w:bookmarkStart w:id="11" w:name="_Toc156220981"/>
      <w:r w:rsidRPr="00405AF2">
        <w:rPr>
          <w:sz w:val="24"/>
          <w:szCs w:val="30"/>
        </w:rPr>
        <w:t>Investigation Procedure</w:t>
      </w:r>
      <w:bookmarkEnd w:id="11"/>
    </w:p>
    <w:p w14:paraId="79CD56FE" w14:textId="2A2C9FCE" w:rsidR="0028305E" w:rsidRPr="001034DF" w:rsidRDefault="0028305E" w:rsidP="001034DF">
      <w:pPr>
        <w:pStyle w:val="NoSpacing"/>
        <w:rPr>
          <w:b/>
          <w:bCs/>
        </w:rPr>
      </w:pPr>
      <w:r w:rsidRPr="001034DF">
        <w:rPr>
          <w:b/>
          <w:bCs/>
        </w:rPr>
        <w:t>Acknowledgment:</w:t>
      </w:r>
    </w:p>
    <w:p w14:paraId="2892CB18" w14:textId="10ABF318" w:rsidR="00EE3D67" w:rsidRPr="00961D09" w:rsidRDefault="0028305E" w:rsidP="001034DF">
      <w:pPr>
        <w:pStyle w:val="ListParagraph"/>
        <w:numPr>
          <w:ilvl w:val="0"/>
          <w:numId w:val="5"/>
        </w:numPr>
        <w:spacing w:after="0"/>
      </w:pPr>
      <w:r>
        <w:lastRenderedPageBreak/>
        <w:t>The Nursery Manager will acknowledge receipt of the complaint within three working days.</w:t>
      </w:r>
      <w:r w:rsidR="000157FA">
        <w:t xml:space="preserve"> </w:t>
      </w:r>
    </w:p>
    <w:p w14:paraId="301AFC06" w14:textId="399F1FC6" w:rsidR="0028305E" w:rsidRPr="001034DF" w:rsidRDefault="0028305E" w:rsidP="001034DF">
      <w:pPr>
        <w:pStyle w:val="NoSpacing"/>
        <w:rPr>
          <w:b/>
          <w:bCs/>
        </w:rPr>
      </w:pPr>
      <w:r w:rsidRPr="001034DF">
        <w:rPr>
          <w:b/>
          <w:bCs/>
        </w:rPr>
        <w:t>Investigation:</w:t>
      </w:r>
    </w:p>
    <w:p w14:paraId="164343A1" w14:textId="31204057" w:rsidR="0028305E" w:rsidRDefault="0028305E" w:rsidP="001034DF">
      <w:pPr>
        <w:pStyle w:val="ListParagraph"/>
        <w:numPr>
          <w:ilvl w:val="0"/>
          <w:numId w:val="5"/>
        </w:numPr>
        <w:spacing w:after="0"/>
      </w:pPr>
      <w:r>
        <w:t>An investigation will be conducted promptly, involving relevant staff members as necessary. The Nursery Manager may meet with the complainant to gather additional information.</w:t>
      </w:r>
      <w:r w:rsidR="000D1BBB">
        <w:t xml:space="preserve"> </w:t>
      </w:r>
    </w:p>
    <w:p w14:paraId="11B79A0C" w14:textId="6DEE73B2" w:rsidR="0028305E" w:rsidRPr="001034DF" w:rsidRDefault="0028305E" w:rsidP="001034DF">
      <w:pPr>
        <w:pStyle w:val="NoSpacing"/>
        <w:rPr>
          <w:b/>
          <w:bCs/>
        </w:rPr>
      </w:pPr>
      <w:r w:rsidRPr="001034DF">
        <w:rPr>
          <w:b/>
          <w:bCs/>
        </w:rPr>
        <w:t>Response:</w:t>
      </w:r>
    </w:p>
    <w:p w14:paraId="4B9D88FD" w14:textId="1D29F4D2" w:rsidR="0028305E" w:rsidRDefault="0028305E" w:rsidP="001034DF">
      <w:pPr>
        <w:pStyle w:val="ListParagraph"/>
        <w:numPr>
          <w:ilvl w:val="0"/>
          <w:numId w:val="5"/>
        </w:numPr>
        <w:spacing w:after="0"/>
      </w:pPr>
      <w:r>
        <w:t xml:space="preserve">A written response outlining the findings of the investigation and any proposed actions will be provided </w:t>
      </w:r>
      <w:r w:rsidR="00303A34">
        <w:t>between 5 – 28</w:t>
      </w:r>
      <w:r>
        <w:t xml:space="preserve"> working days of the complaint acknowledgment. If more time is required, the complainant will be informed of the delay and given an estimated timeframe.</w:t>
      </w:r>
    </w:p>
    <w:p w14:paraId="2925BC1D" w14:textId="21FE704F" w:rsidR="0028305E" w:rsidRPr="001034DF" w:rsidRDefault="00EE3D67" w:rsidP="001034DF">
      <w:pPr>
        <w:pStyle w:val="NoSpacing"/>
        <w:rPr>
          <w:b/>
          <w:bCs/>
        </w:rPr>
      </w:pPr>
      <w:r>
        <w:rPr>
          <w:b/>
          <w:bCs/>
        </w:rPr>
        <w:t xml:space="preserve">Stage </w:t>
      </w:r>
      <w:r w:rsidR="00961D09">
        <w:rPr>
          <w:b/>
          <w:bCs/>
        </w:rPr>
        <w:t>3</w:t>
      </w:r>
      <w:r>
        <w:rPr>
          <w:b/>
          <w:bCs/>
        </w:rPr>
        <w:t xml:space="preserve">: </w:t>
      </w:r>
      <w:r w:rsidR="0028305E" w:rsidRPr="001034DF">
        <w:rPr>
          <w:b/>
          <w:bCs/>
        </w:rPr>
        <w:t>Appeal</w:t>
      </w:r>
    </w:p>
    <w:p w14:paraId="1649871C" w14:textId="77777777" w:rsidR="00EE3D67" w:rsidRDefault="0028305E" w:rsidP="001034DF">
      <w:pPr>
        <w:pStyle w:val="ListParagraph"/>
        <w:numPr>
          <w:ilvl w:val="0"/>
          <w:numId w:val="5"/>
        </w:numPr>
        <w:spacing w:after="0"/>
      </w:pPr>
      <w:r>
        <w:t xml:space="preserve">If the complainant remains dissatisfied, they may appeal the decision. The appeal should be made in writing to the nursery </w:t>
      </w:r>
      <w:r w:rsidR="002C122A">
        <w:t>manager</w:t>
      </w:r>
      <w:r>
        <w:t xml:space="preserve"> within 10 working days of receiving the initial response.</w:t>
      </w:r>
      <w:r w:rsidR="000E5965">
        <w:t xml:space="preserve"> </w:t>
      </w:r>
    </w:p>
    <w:p w14:paraId="73F1DEDF" w14:textId="00BCB88D" w:rsidR="00EE3D67" w:rsidRPr="00EE3D67" w:rsidRDefault="00EE3D67" w:rsidP="00EE3D67">
      <w:pPr>
        <w:spacing w:after="0"/>
        <w:rPr>
          <w:b/>
          <w:bCs/>
        </w:rPr>
      </w:pPr>
      <w:r w:rsidRPr="00EE3D67">
        <w:rPr>
          <w:b/>
          <w:bCs/>
        </w:rPr>
        <w:t>Appeal Meeting:</w:t>
      </w:r>
    </w:p>
    <w:p w14:paraId="27AE7396" w14:textId="1DD0F273" w:rsidR="0028305E" w:rsidRDefault="002C122A" w:rsidP="001034DF">
      <w:pPr>
        <w:pStyle w:val="ListParagraph"/>
        <w:numPr>
          <w:ilvl w:val="0"/>
          <w:numId w:val="5"/>
        </w:numPr>
        <w:spacing w:after="0"/>
      </w:pPr>
      <w:r w:rsidRPr="002C122A">
        <w:t>Following this</w:t>
      </w:r>
      <w:r w:rsidR="008C74ED" w:rsidRPr="008C74ED">
        <w:t xml:space="preserve"> the nursery will hold a formal meeting between the manager, </w:t>
      </w:r>
      <w:r w:rsidR="00AE1A91" w:rsidRPr="008C74ED">
        <w:t>parents,</w:t>
      </w:r>
      <w:r w:rsidR="008C74ED" w:rsidRPr="008C74ED">
        <w:t xml:space="preserve"> and a senior staff member to ensure that it is dealt with comprehensively. The nursery will make a record of the meeting and</w:t>
      </w:r>
      <w:r w:rsidR="008C74ED">
        <w:t xml:space="preserve"> </w:t>
      </w:r>
      <w:r w:rsidR="008C74ED" w:rsidRPr="008C74ED">
        <w:t>document any actions</w:t>
      </w:r>
      <w:r w:rsidR="00F01E4B">
        <w:t xml:space="preserve"> taken</w:t>
      </w:r>
      <w:r w:rsidR="008C74ED" w:rsidRPr="008C74ED">
        <w:t xml:space="preserve">. All parties present at the meeting will review the accuracy of the </w:t>
      </w:r>
      <w:r w:rsidR="00AE1A91" w:rsidRPr="008C74ED">
        <w:t>record and</w:t>
      </w:r>
      <w:r w:rsidR="008C74ED" w:rsidRPr="008C74ED">
        <w:t xml:space="preserve"> be asked to sign to agree to i</w:t>
      </w:r>
      <w:r w:rsidR="0002787E">
        <w:t xml:space="preserve">t and a copy will be provided to the complainant. </w:t>
      </w:r>
      <w:r w:rsidR="00F01E4B" w:rsidRPr="00F01E4B">
        <w:t>This will signify the conclusion of the procedure</w:t>
      </w:r>
      <w:r w:rsidR="00F01E4B">
        <w:t>.</w:t>
      </w:r>
    </w:p>
    <w:p w14:paraId="590C5B2D" w14:textId="77777777" w:rsidR="00EE3D67" w:rsidRPr="001034DF" w:rsidRDefault="00EE3D67" w:rsidP="00EE3D67">
      <w:pPr>
        <w:pStyle w:val="NoSpacing"/>
        <w:rPr>
          <w:b/>
          <w:bCs/>
        </w:rPr>
      </w:pPr>
      <w:r w:rsidRPr="001034DF">
        <w:rPr>
          <w:b/>
          <w:bCs/>
        </w:rPr>
        <w:t>Recording and Monitoring</w:t>
      </w:r>
    </w:p>
    <w:p w14:paraId="3F87D53D" w14:textId="22929390" w:rsidR="00EE3D67" w:rsidRDefault="00EE3D67" w:rsidP="00EE3D67">
      <w:pPr>
        <w:pStyle w:val="ListParagraph"/>
        <w:numPr>
          <w:ilvl w:val="0"/>
          <w:numId w:val="5"/>
        </w:numPr>
        <w:spacing w:after="0"/>
      </w:pPr>
      <w:r>
        <w:t>All formal complaints and their resolutions will be recorded in a complaints log. The nursery will regularly review and analyse these records to identify opportunities for improvement.</w:t>
      </w:r>
    </w:p>
    <w:p w14:paraId="4A6FD15A" w14:textId="306867F5" w:rsidR="0028305E" w:rsidRPr="001034DF" w:rsidRDefault="00EE3D67" w:rsidP="001034DF">
      <w:pPr>
        <w:pStyle w:val="NoSpacing"/>
        <w:rPr>
          <w:b/>
          <w:bCs/>
        </w:rPr>
      </w:pPr>
      <w:r>
        <w:rPr>
          <w:b/>
          <w:bCs/>
        </w:rPr>
        <w:t xml:space="preserve">Stage </w:t>
      </w:r>
      <w:r w:rsidR="00961D09">
        <w:rPr>
          <w:b/>
          <w:bCs/>
        </w:rPr>
        <w:t>4</w:t>
      </w:r>
      <w:r>
        <w:rPr>
          <w:b/>
          <w:bCs/>
        </w:rPr>
        <w:t xml:space="preserve">: </w:t>
      </w:r>
      <w:r w:rsidR="0028305E" w:rsidRPr="001034DF">
        <w:rPr>
          <w:b/>
          <w:bCs/>
        </w:rPr>
        <w:t>External Authority</w:t>
      </w:r>
    </w:p>
    <w:p w14:paraId="3EBF4987" w14:textId="5BA6C4A3" w:rsidR="0028305E" w:rsidRDefault="0028305E" w:rsidP="001034DF">
      <w:pPr>
        <w:pStyle w:val="ListParagraph"/>
        <w:numPr>
          <w:ilvl w:val="0"/>
          <w:numId w:val="5"/>
        </w:numPr>
        <w:spacing w:after="0"/>
      </w:pPr>
      <w:r>
        <w:t>If the complainant remains dissatisfied after exhausting the nursery's internal procedures, they may contact the regulatory authority (OFSTED) for further guidance.</w:t>
      </w:r>
      <w:r w:rsidR="00BA6116">
        <w:t xml:space="preserve"> </w:t>
      </w:r>
    </w:p>
    <w:p w14:paraId="6E89DE10" w14:textId="77777777" w:rsidR="0028305E" w:rsidRDefault="0028305E" w:rsidP="00674ADC">
      <w:pPr>
        <w:spacing w:after="0"/>
      </w:pPr>
    </w:p>
    <w:p w14:paraId="6C08FD21" w14:textId="13655CD1" w:rsidR="0028305E" w:rsidRPr="002E14DB" w:rsidRDefault="0028305E" w:rsidP="002E14DB">
      <w:pPr>
        <w:pStyle w:val="Sub-Heading"/>
        <w:spacing w:after="0"/>
        <w:rPr>
          <w:sz w:val="24"/>
          <w:szCs w:val="30"/>
        </w:rPr>
      </w:pPr>
      <w:bookmarkStart w:id="12" w:name="_Toc156220982"/>
      <w:r w:rsidRPr="002E14DB">
        <w:rPr>
          <w:sz w:val="24"/>
          <w:szCs w:val="30"/>
        </w:rPr>
        <w:t>Confidentiality</w:t>
      </w:r>
      <w:bookmarkEnd w:id="12"/>
    </w:p>
    <w:p w14:paraId="0DF4AFBF" w14:textId="271EDCEB" w:rsidR="00000E35" w:rsidRDefault="0028305E" w:rsidP="00255E3C">
      <w:pPr>
        <w:pStyle w:val="ListParagraph"/>
        <w:numPr>
          <w:ilvl w:val="0"/>
          <w:numId w:val="3"/>
        </w:numPr>
      </w:pPr>
      <w:r>
        <w:t>All parties involved in the complaint process are expected to maintain confidentiality. Information will only be disclosed to those directly involved in the resolution process</w:t>
      </w:r>
      <w:r w:rsidR="00255E3C">
        <w:t>, please refer to our Confidentiality Policy for further information.</w:t>
      </w:r>
    </w:p>
    <w:p w14:paraId="00E4F0F5" w14:textId="6D7D61D5" w:rsidR="001338BA" w:rsidRDefault="0028305E" w:rsidP="00674ADC">
      <w:pPr>
        <w:pStyle w:val="ListParagraph"/>
        <w:numPr>
          <w:ilvl w:val="0"/>
          <w:numId w:val="3"/>
        </w:numPr>
        <w:spacing w:after="0"/>
      </w:pPr>
      <w:r>
        <w:t>This policy is regularly reviewed to ensure its effectiveness and compliance with relevant regulations. Parents, guardians, and staff members are provided with a copy and are encouraged to familiarize themselves with the procedures outlined.</w:t>
      </w:r>
    </w:p>
    <w:p w14:paraId="69FC8679" w14:textId="77777777" w:rsidR="001338BA" w:rsidRDefault="001338BA" w:rsidP="001338BA">
      <w:pPr>
        <w:spacing w:after="0"/>
      </w:pPr>
    </w:p>
    <w:p w14:paraId="17BFB4E4" w14:textId="77777777" w:rsidR="001338BA" w:rsidRPr="002E14DB" w:rsidRDefault="001338BA" w:rsidP="001338BA">
      <w:pPr>
        <w:pStyle w:val="Heading1"/>
        <w:rPr>
          <w:color w:val="auto"/>
          <w:sz w:val="28"/>
          <w:szCs w:val="56"/>
        </w:rPr>
      </w:pPr>
      <w:bookmarkStart w:id="13" w:name="_Toc154065057"/>
      <w:bookmarkStart w:id="14" w:name="_Toc154719522"/>
      <w:bookmarkStart w:id="15" w:name="_Toc156220983"/>
      <w:r w:rsidRPr="002E14DB">
        <w:rPr>
          <w:sz w:val="28"/>
          <w:szCs w:val="56"/>
        </w:rPr>
        <w:t>Policy management and review</w:t>
      </w:r>
      <w:bookmarkEnd w:id="13"/>
      <w:bookmarkEnd w:id="14"/>
      <w:bookmarkEnd w:id="15"/>
    </w:p>
    <w:p w14:paraId="308B411B" w14:textId="77777777" w:rsidR="001338BA" w:rsidRPr="005A7C94" w:rsidRDefault="001338BA" w:rsidP="001338BA">
      <w:pPr>
        <w:pStyle w:val="Bullets-Twinkl"/>
        <w:numPr>
          <w:ilvl w:val="0"/>
          <w:numId w:val="7"/>
        </w:numPr>
        <w:spacing w:after="0"/>
        <w:ind w:left="357" w:hanging="357"/>
        <w:rPr>
          <w:sz w:val="22"/>
          <w:szCs w:val="22"/>
        </w:rPr>
      </w:pPr>
      <w:r w:rsidRPr="005A7C94">
        <w:rPr>
          <w:sz w:val="22"/>
          <w:szCs w:val="22"/>
        </w:rPr>
        <w:t>The Little Bumblebee will review this policy annually. In cases of relevant legal or procedural changes, we will review this policy accordingly. The policy should be made available on the Nursery website, with paper copies provided by the Nursery upon request.</w:t>
      </w:r>
    </w:p>
    <w:p w14:paraId="694D7E13" w14:textId="77777777" w:rsidR="001338BA" w:rsidRPr="005A7C94" w:rsidRDefault="001338BA" w:rsidP="001338BA">
      <w:pPr>
        <w:pStyle w:val="Bullets-Twinkl"/>
        <w:numPr>
          <w:ilvl w:val="0"/>
          <w:numId w:val="7"/>
        </w:numPr>
        <w:spacing w:after="0"/>
        <w:ind w:left="357" w:hanging="357"/>
        <w:rPr>
          <w:sz w:val="22"/>
          <w:szCs w:val="22"/>
        </w:rPr>
      </w:pPr>
      <w:r w:rsidRPr="005A7C94">
        <w:rPr>
          <w:sz w:val="22"/>
          <w:szCs w:val="22"/>
        </w:rPr>
        <w:t>The policy should be approved, signed and dated and the date for review noted.</w:t>
      </w:r>
    </w:p>
    <w:p w14:paraId="2E3773E1" w14:textId="131254B2" w:rsidR="001338BA" w:rsidRPr="00E81FF6" w:rsidRDefault="001338BA" w:rsidP="00E81FF6">
      <w:pPr>
        <w:pStyle w:val="Bullets-Twinkl"/>
        <w:numPr>
          <w:ilvl w:val="0"/>
          <w:numId w:val="7"/>
        </w:numPr>
        <w:spacing w:after="0"/>
        <w:ind w:left="357" w:hanging="357"/>
        <w:rPr>
          <w:sz w:val="22"/>
          <w:szCs w:val="22"/>
        </w:rPr>
      </w:pPr>
      <w:r w:rsidRPr="005A7C94">
        <w:rPr>
          <w:sz w:val="22"/>
          <w:szCs w:val="22"/>
        </w:rPr>
        <w:t>The policy should be provided to and followed by all staff and volunteers.</w:t>
      </w:r>
    </w:p>
    <w:p w14:paraId="55C44720" w14:textId="426E5242" w:rsidR="0096652E" w:rsidRPr="0096652E" w:rsidRDefault="001338BA" w:rsidP="00B23E34">
      <w:pPr>
        <w:pStyle w:val="Bullets-Twinkl"/>
        <w:rPr>
          <w:rFonts w:cs="Arial"/>
          <w:szCs w:val="20"/>
        </w:rPr>
      </w:pPr>
      <w:r w:rsidRPr="005A7C94">
        <w:rPr>
          <w:sz w:val="22"/>
          <w:szCs w:val="28"/>
        </w:rPr>
        <w:t xml:space="preserve">This policy statement was adopted on </w:t>
      </w:r>
      <w:r w:rsidR="0096652E">
        <w:rPr>
          <w:rFonts w:cs="Arial"/>
          <w:szCs w:val="20"/>
        </w:rPr>
        <w:t>01/02/2023.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1338BA" w:rsidRPr="00E2273C" w14:paraId="0FB2651F" w14:textId="77777777" w:rsidTr="00763F3F">
        <w:tc>
          <w:tcPr>
            <w:tcW w:w="4390" w:type="dxa"/>
          </w:tcPr>
          <w:p w14:paraId="42D7E11C" w14:textId="77777777" w:rsidR="001338BA" w:rsidRPr="00E2273C" w:rsidRDefault="001338BA" w:rsidP="00763F3F">
            <w:pPr>
              <w:rPr>
                <w:rFonts w:ascii="Roboto" w:hAnsi="Roboto" w:cs="Arial"/>
                <w:szCs w:val="20"/>
              </w:rPr>
            </w:pPr>
            <w:r w:rsidRPr="00E2273C">
              <w:rPr>
                <w:rFonts w:ascii="Roboto" w:hAnsi="Roboto" w:cs="Arial"/>
                <w:szCs w:val="20"/>
              </w:rPr>
              <w:t>Reviewed By:</w:t>
            </w:r>
            <w:r>
              <w:rPr>
                <w:rFonts w:ascii="Roboto" w:hAnsi="Roboto" w:cs="Arial"/>
                <w:szCs w:val="20"/>
              </w:rPr>
              <w:t xml:space="preserve"> Mojdeh Najafpoor</w:t>
            </w:r>
          </w:p>
          <w:p w14:paraId="6EE3CAA8" w14:textId="77777777" w:rsidR="001338BA" w:rsidRPr="00E2273C" w:rsidRDefault="001338BA" w:rsidP="00763F3F">
            <w:pPr>
              <w:rPr>
                <w:rFonts w:ascii="Roboto" w:hAnsi="Roboto" w:cs="Arial"/>
                <w:szCs w:val="20"/>
              </w:rPr>
            </w:pPr>
          </w:p>
        </w:tc>
        <w:tc>
          <w:tcPr>
            <w:tcW w:w="4626" w:type="dxa"/>
          </w:tcPr>
          <w:p w14:paraId="33E286EB" w14:textId="40BF8DE5" w:rsidR="001338BA" w:rsidRPr="00E2273C" w:rsidRDefault="001338BA" w:rsidP="00763F3F">
            <w:pPr>
              <w:rPr>
                <w:rFonts w:ascii="Roboto" w:hAnsi="Roboto" w:cs="Arial"/>
                <w:szCs w:val="20"/>
              </w:rPr>
            </w:pPr>
            <w:r w:rsidRPr="00E2273C">
              <w:rPr>
                <w:rFonts w:ascii="Roboto" w:hAnsi="Roboto" w:cs="Arial"/>
                <w:szCs w:val="20"/>
              </w:rPr>
              <w:t>Date:</w:t>
            </w:r>
            <w:r>
              <w:rPr>
                <w:rFonts w:ascii="Roboto" w:hAnsi="Roboto" w:cs="Arial"/>
                <w:szCs w:val="20"/>
              </w:rPr>
              <w:t xml:space="preserve"> </w:t>
            </w:r>
            <w:r w:rsidR="002C0F3A">
              <w:rPr>
                <w:rFonts w:ascii="Roboto" w:hAnsi="Roboto" w:cs="Arial"/>
                <w:szCs w:val="20"/>
              </w:rPr>
              <w:t>01</w:t>
            </w:r>
            <w:r>
              <w:rPr>
                <w:rFonts w:ascii="Roboto" w:hAnsi="Roboto" w:cs="Arial"/>
                <w:szCs w:val="20"/>
              </w:rPr>
              <w:t>/</w:t>
            </w:r>
            <w:r w:rsidR="002C0F3A">
              <w:rPr>
                <w:rFonts w:ascii="Roboto" w:hAnsi="Roboto" w:cs="Arial"/>
                <w:szCs w:val="20"/>
              </w:rPr>
              <w:t>01</w:t>
            </w:r>
            <w:r>
              <w:rPr>
                <w:rFonts w:ascii="Roboto" w:hAnsi="Roboto" w:cs="Arial"/>
                <w:szCs w:val="20"/>
              </w:rPr>
              <w:t>/202</w:t>
            </w:r>
            <w:r w:rsidR="002C0F3A">
              <w:rPr>
                <w:rFonts w:ascii="Roboto" w:hAnsi="Roboto" w:cs="Arial"/>
                <w:szCs w:val="20"/>
              </w:rPr>
              <w:t>4</w:t>
            </w:r>
          </w:p>
          <w:p w14:paraId="145EB0D4" w14:textId="77777777" w:rsidR="001338BA" w:rsidRPr="00E2273C" w:rsidRDefault="001338BA" w:rsidP="00763F3F">
            <w:pPr>
              <w:rPr>
                <w:rFonts w:ascii="Roboto" w:hAnsi="Roboto" w:cs="Arial"/>
                <w:szCs w:val="20"/>
              </w:rPr>
            </w:pPr>
          </w:p>
        </w:tc>
      </w:tr>
      <w:tr w:rsidR="001338BA" w:rsidRPr="00E2273C" w14:paraId="499D0FFC" w14:textId="77777777" w:rsidTr="00763F3F">
        <w:tc>
          <w:tcPr>
            <w:tcW w:w="4390" w:type="dxa"/>
          </w:tcPr>
          <w:p w14:paraId="69AF00B9" w14:textId="6B93EEF5" w:rsidR="001338BA" w:rsidRDefault="001338BA" w:rsidP="00763F3F">
            <w:pPr>
              <w:rPr>
                <w:rFonts w:ascii="Roboto" w:hAnsi="Roboto" w:cs="Arial"/>
                <w:szCs w:val="20"/>
              </w:rPr>
            </w:pPr>
            <w:r>
              <w:rPr>
                <w:rFonts w:ascii="Roboto" w:hAnsi="Roboto" w:cs="Arial"/>
                <w:szCs w:val="20"/>
              </w:rPr>
              <w:t>Signed:</w:t>
            </w:r>
          </w:p>
          <w:p w14:paraId="2D8073F6" w14:textId="7F6E515D" w:rsidR="001338BA" w:rsidRPr="00E2273C" w:rsidRDefault="001338BA" w:rsidP="00763F3F">
            <w:pPr>
              <w:rPr>
                <w:rFonts w:ascii="Roboto" w:hAnsi="Roboto" w:cs="Arial"/>
                <w:szCs w:val="20"/>
              </w:rPr>
            </w:pPr>
            <w:r>
              <w:rPr>
                <w:rFonts w:ascii="Roboto" w:hAnsi="Roboto" w:cs="Arial"/>
                <w:noProof/>
                <w:szCs w:val="20"/>
              </w:rPr>
              <w:drawing>
                <wp:inline distT="0" distB="0" distL="0" distR="0" wp14:anchorId="6F95A10D" wp14:editId="33923BF7">
                  <wp:extent cx="662512" cy="1040561"/>
                  <wp:effectExtent l="1588" t="0" r="6032" b="6033"/>
                  <wp:docPr id="2122773871" name="Picture 212277387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l="22211" r="14009" b="18264"/>
                          <a:stretch/>
                        </pic:blipFill>
                        <pic:spPr bwMode="auto">
                          <a:xfrm rot="5400000">
                            <a:off x="0" y="0"/>
                            <a:ext cx="674986" cy="1060153"/>
                          </a:xfrm>
                          <a:prstGeom prst="rect">
                            <a:avLst/>
                          </a:prstGeom>
                          <a:ln>
                            <a:noFill/>
                          </a:ln>
                          <a:extLst>
                            <a:ext uri="{53640926-AAD7-44D8-BBD7-CCE9431645EC}">
                              <a14:shadowObscured xmlns:a14="http://schemas.microsoft.com/office/drawing/2010/main"/>
                            </a:ext>
                          </a:extLst>
                        </pic:spPr>
                      </pic:pic>
                    </a:graphicData>
                  </a:graphic>
                </wp:inline>
              </w:drawing>
            </w:r>
          </w:p>
        </w:tc>
        <w:tc>
          <w:tcPr>
            <w:tcW w:w="4626" w:type="dxa"/>
          </w:tcPr>
          <w:p w14:paraId="33ED7704" w14:textId="79AE65EC" w:rsidR="001338BA" w:rsidRPr="00E2273C" w:rsidRDefault="001338BA" w:rsidP="00763F3F">
            <w:pPr>
              <w:rPr>
                <w:rFonts w:ascii="Roboto" w:hAnsi="Roboto" w:cs="Arial"/>
                <w:szCs w:val="20"/>
              </w:rPr>
            </w:pPr>
            <w:r w:rsidRPr="00E2273C">
              <w:rPr>
                <w:rFonts w:ascii="Roboto" w:hAnsi="Roboto" w:cs="Arial"/>
                <w:szCs w:val="20"/>
              </w:rPr>
              <w:t>Next Review Date:</w:t>
            </w:r>
            <w:r>
              <w:rPr>
                <w:rFonts w:ascii="Roboto" w:hAnsi="Roboto" w:cs="Arial"/>
                <w:szCs w:val="20"/>
              </w:rPr>
              <w:t xml:space="preserve"> </w:t>
            </w:r>
            <w:r w:rsidR="0096652E">
              <w:rPr>
                <w:rFonts w:ascii="Roboto" w:hAnsi="Roboto" w:cs="Arial"/>
                <w:szCs w:val="20"/>
              </w:rPr>
              <w:t>01/01/2025</w:t>
            </w:r>
          </w:p>
          <w:p w14:paraId="37FB9558" w14:textId="77777777" w:rsidR="001338BA" w:rsidRPr="00E2273C" w:rsidRDefault="001338BA" w:rsidP="00763F3F">
            <w:pPr>
              <w:rPr>
                <w:rFonts w:ascii="Roboto" w:hAnsi="Roboto" w:cs="Arial"/>
                <w:szCs w:val="20"/>
              </w:rPr>
            </w:pPr>
          </w:p>
        </w:tc>
      </w:tr>
    </w:tbl>
    <w:p w14:paraId="075C7443" w14:textId="77777777" w:rsidR="001338BA" w:rsidRDefault="001338BA" w:rsidP="00E81FF6"/>
    <w:sectPr w:rsidR="001338BA" w:rsidSect="00B86D7D">
      <w:headerReference w:type="default" r:id="rId8"/>
      <w:foot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45D1" w14:textId="77777777" w:rsidR="009E726C" w:rsidRDefault="009E726C" w:rsidP="0067066D">
      <w:pPr>
        <w:spacing w:after="0" w:line="240" w:lineRule="auto"/>
      </w:pPr>
      <w:r>
        <w:separator/>
      </w:r>
    </w:p>
  </w:endnote>
  <w:endnote w:type="continuationSeparator" w:id="0">
    <w:p w14:paraId="3EBFFAC0" w14:textId="77777777" w:rsidR="009E726C" w:rsidRDefault="009E726C" w:rsidP="0067066D">
      <w:pPr>
        <w:spacing w:after="0" w:line="240" w:lineRule="auto"/>
      </w:pPr>
      <w:r>
        <w:continuationSeparator/>
      </w:r>
    </w:p>
  </w:endnote>
  <w:endnote w:type="continuationNotice" w:id="1">
    <w:p w14:paraId="2C072C97" w14:textId="77777777" w:rsidR="009E726C" w:rsidRDefault="009E7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winkl">
    <w:altName w:val="Calibri"/>
    <w:charset w:val="00"/>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863811"/>
      <w:docPartObj>
        <w:docPartGallery w:val="Page Numbers (Bottom of Page)"/>
        <w:docPartUnique/>
      </w:docPartObj>
    </w:sdtPr>
    <w:sdtEndPr>
      <w:rPr>
        <w:noProof/>
      </w:rPr>
    </w:sdtEndPr>
    <w:sdtContent>
      <w:p w14:paraId="46783502" w14:textId="12363468" w:rsidR="00BF6A29" w:rsidRDefault="00BF6A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026A9" w14:textId="77777777" w:rsidR="00BF6A29" w:rsidRDefault="00BF6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9340"/>
      <w:docPartObj>
        <w:docPartGallery w:val="Page Numbers (Bottom of Page)"/>
        <w:docPartUnique/>
      </w:docPartObj>
    </w:sdtPr>
    <w:sdtEndPr>
      <w:rPr>
        <w:noProof/>
      </w:rPr>
    </w:sdtEndPr>
    <w:sdtContent>
      <w:p w14:paraId="41A0E66F" w14:textId="2FB30D5D" w:rsidR="00BF6A29" w:rsidRDefault="00BF6A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097DF" w14:textId="77777777" w:rsidR="00BF6A29" w:rsidRDefault="00BF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27B2" w14:textId="77777777" w:rsidR="009E726C" w:rsidRDefault="009E726C" w:rsidP="0067066D">
      <w:pPr>
        <w:spacing w:after="0" w:line="240" w:lineRule="auto"/>
      </w:pPr>
      <w:r>
        <w:separator/>
      </w:r>
    </w:p>
  </w:footnote>
  <w:footnote w:type="continuationSeparator" w:id="0">
    <w:p w14:paraId="78B48D83" w14:textId="77777777" w:rsidR="009E726C" w:rsidRDefault="009E726C" w:rsidP="0067066D">
      <w:pPr>
        <w:spacing w:after="0" w:line="240" w:lineRule="auto"/>
      </w:pPr>
      <w:r>
        <w:continuationSeparator/>
      </w:r>
    </w:p>
  </w:footnote>
  <w:footnote w:type="continuationNotice" w:id="1">
    <w:p w14:paraId="0F5D96D0" w14:textId="77777777" w:rsidR="009E726C" w:rsidRDefault="009E7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99F2" w14:textId="7AC554C0" w:rsidR="00B86D7D" w:rsidRDefault="00B86D7D" w:rsidP="00B86D7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2557" w14:textId="1C51E138" w:rsidR="0067066D" w:rsidRDefault="0067066D" w:rsidP="0067066D">
    <w:pPr>
      <w:pStyle w:val="Header"/>
      <w:jc w:val="right"/>
    </w:pPr>
    <w:r>
      <w:rPr>
        <w:noProof/>
      </w:rPr>
      <w:drawing>
        <wp:inline distT="0" distB="0" distL="0" distR="0" wp14:anchorId="0C39E322" wp14:editId="23CB5543">
          <wp:extent cx="1097737" cy="838200"/>
          <wp:effectExtent l="0" t="0" r="7620" b="0"/>
          <wp:docPr id="338133291" name="Picture 33813329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065" cy="85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91551E"/>
    <w:multiLevelType w:val="hybridMultilevel"/>
    <w:tmpl w:val="646A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924B7"/>
    <w:multiLevelType w:val="hybridMultilevel"/>
    <w:tmpl w:val="7F2C3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1B20A7"/>
    <w:multiLevelType w:val="hybridMultilevel"/>
    <w:tmpl w:val="BBF89FC6"/>
    <w:lvl w:ilvl="0" w:tplc="DF0663C0">
      <w:start w:val="1"/>
      <w:numFmt w:val="bullet"/>
      <w:pStyle w:val="Sub-Heading"/>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75B23"/>
    <w:multiLevelType w:val="hybridMultilevel"/>
    <w:tmpl w:val="4A2C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A2DA9"/>
    <w:multiLevelType w:val="hybridMultilevel"/>
    <w:tmpl w:val="E246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7770D"/>
    <w:multiLevelType w:val="hybridMultilevel"/>
    <w:tmpl w:val="09C4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731F6"/>
    <w:multiLevelType w:val="hybridMultilevel"/>
    <w:tmpl w:val="C210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4C86"/>
    <w:multiLevelType w:val="hybridMultilevel"/>
    <w:tmpl w:val="0F92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3667A"/>
    <w:multiLevelType w:val="hybridMultilevel"/>
    <w:tmpl w:val="3512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32786"/>
    <w:multiLevelType w:val="hybridMultilevel"/>
    <w:tmpl w:val="0622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720CE"/>
    <w:multiLevelType w:val="hybridMultilevel"/>
    <w:tmpl w:val="B218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254AB"/>
    <w:multiLevelType w:val="hybridMultilevel"/>
    <w:tmpl w:val="D624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65699B"/>
    <w:multiLevelType w:val="hybridMultilevel"/>
    <w:tmpl w:val="3D42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E5F05"/>
    <w:multiLevelType w:val="hybridMultilevel"/>
    <w:tmpl w:val="BC1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120796">
    <w:abstractNumId w:val="3"/>
  </w:num>
  <w:num w:numId="2" w16cid:durableId="1864660837">
    <w:abstractNumId w:val="7"/>
  </w:num>
  <w:num w:numId="3" w16cid:durableId="359280092">
    <w:abstractNumId w:val="1"/>
  </w:num>
  <w:num w:numId="4" w16cid:durableId="341932424">
    <w:abstractNumId w:val="4"/>
  </w:num>
  <w:num w:numId="5" w16cid:durableId="1729844406">
    <w:abstractNumId w:val="2"/>
  </w:num>
  <w:num w:numId="6" w16cid:durableId="861816748">
    <w:abstractNumId w:val="9"/>
  </w:num>
  <w:num w:numId="7" w16cid:durableId="219219989">
    <w:abstractNumId w:val="0"/>
  </w:num>
  <w:num w:numId="8" w16cid:durableId="1895970165">
    <w:abstractNumId w:val="14"/>
  </w:num>
  <w:num w:numId="9" w16cid:durableId="211622192">
    <w:abstractNumId w:val="12"/>
  </w:num>
  <w:num w:numId="10" w16cid:durableId="1200780020">
    <w:abstractNumId w:val="10"/>
  </w:num>
  <w:num w:numId="11" w16cid:durableId="674455463">
    <w:abstractNumId w:val="11"/>
  </w:num>
  <w:num w:numId="12" w16cid:durableId="1372536327">
    <w:abstractNumId w:val="8"/>
  </w:num>
  <w:num w:numId="13" w16cid:durableId="1510483126">
    <w:abstractNumId w:val="6"/>
  </w:num>
  <w:num w:numId="14" w16cid:durableId="191302902">
    <w:abstractNumId w:val="13"/>
  </w:num>
  <w:num w:numId="15" w16cid:durableId="2037928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05E"/>
    <w:rsid w:val="00000E35"/>
    <w:rsid w:val="00002AF5"/>
    <w:rsid w:val="00011892"/>
    <w:rsid w:val="000157FA"/>
    <w:rsid w:val="000236B8"/>
    <w:rsid w:val="0002787E"/>
    <w:rsid w:val="000854EE"/>
    <w:rsid w:val="000A05F0"/>
    <w:rsid w:val="000D1BBB"/>
    <w:rsid w:val="000E13E7"/>
    <w:rsid w:val="000E38C5"/>
    <w:rsid w:val="000E5965"/>
    <w:rsid w:val="000F1AA7"/>
    <w:rsid w:val="001034DF"/>
    <w:rsid w:val="001338BA"/>
    <w:rsid w:val="001563A7"/>
    <w:rsid w:val="001863A6"/>
    <w:rsid w:val="00197008"/>
    <w:rsid w:val="001C0E23"/>
    <w:rsid w:val="001D2806"/>
    <w:rsid w:val="001E3046"/>
    <w:rsid w:val="002341FC"/>
    <w:rsid w:val="00255E3C"/>
    <w:rsid w:val="00261358"/>
    <w:rsid w:val="0028305E"/>
    <w:rsid w:val="00290B5B"/>
    <w:rsid w:val="002A7180"/>
    <w:rsid w:val="002B62A7"/>
    <w:rsid w:val="002C0F3A"/>
    <w:rsid w:val="002C122A"/>
    <w:rsid w:val="002E14DB"/>
    <w:rsid w:val="002F7278"/>
    <w:rsid w:val="00303A34"/>
    <w:rsid w:val="003503B3"/>
    <w:rsid w:val="00390585"/>
    <w:rsid w:val="0039790A"/>
    <w:rsid w:val="003A34D8"/>
    <w:rsid w:val="003E6BAB"/>
    <w:rsid w:val="00405AF2"/>
    <w:rsid w:val="00465F3E"/>
    <w:rsid w:val="004B05E9"/>
    <w:rsid w:val="004B18BB"/>
    <w:rsid w:val="00571102"/>
    <w:rsid w:val="00593899"/>
    <w:rsid w:val="00596219"/>
    <w:rsid w:val="005A2EA9"/>
    <w:rsid w:val="005A3547"/>
    <w:rsid w:val="005C2ACC"/>
    <w:rsid w:val="005E5C5B"/>
    <w:rsid w:val="006071D9"/>
    <w:rsid w:val="00622FE9"/>
    <w:rsid w:val="00627793"/>
    <w:rsid w:val="0067066D"/>
    <w:rsid w:val="00674ADC"/>
    <w:rsid w:val="0069257C"/>
    <w:rsid w:val="006D4B27"/>
    <w:rsid w:val="0071453A"/>
    <w:rsid w:val="0076384B"/>
    <w:rsid w:val="00763F3F"/>
    <w:rsid w:val="007B2B17"/>
    <w:rsid w:val="007B34B9"/>
    <w:rsid w:val="007D32A5"/>
    <w:rsid w:val="007D7F1E"/>
    <w:rsid w:val="008051C9"/>
    <w:rsid w:val="00824D55"/>
    <w:rsid w:val="0082559A"/>
    <w:rsid w:val="008A235A"/>
    <w:rsid w:val="008C74ED"/>
    <w:rsid w:val="008D29B8"/>
    <w:rsid w:val="008F5CD3"/>
    <w:rsid w:val="009052EC"/>
    <w:rsid w:val="00940014"/>
    <w:rsid w:val="009501A2"/>
    <w:rsid w:val="00955BCC"/>
    <w:rsid w:val="00961D09"/>
    <w:rsid w:val="0096652E"/>
    <w:rsid w:val="00974CEC"/>
    <w:rsid w:val="009C36ED"/>
    <w:rsid w:val="009E12C0"/>
    <w:rsid w:val="009E726C"/>
    <w:rsid w:val="009F5532"/>
    <w:rsid w:val="00A01019"/>
    <w:rsid w:val="00A026EC"/>
    <w:rsid w:val="00A50C98"/>
    <w:rsid w:val="00AB34A0"/>
    <w:rsid w:val="00AE1A91"/>
    <w:rsid w:val="00B23E34"/>
    <w:rsid w:val="00B24232"/>
    <w:rsid w:val="00B52634"/>
    <w:rsid w:val="00B62961"/>
    <w:rsid w:val="00B629A6"/>
    <w:rsid w:val="00B776E4"/>
    <w:rsid w:val="00B86D7D"/>
    <w:rsid w:val="00B92F88"/>
    <w:rsid w:val="00B94FE9"/>
    <w:rsid w:val="00BA6116"/>
    <w:rsid w:val="00BF6A29"/>
    <w:rsid w:val="00C40C43"/>
    <w:rsid w:val="00C56E9F"/>
    <w:rsid w:val="00C8427A"/>
    <w:rsid w:val="00C87184"/>
    <w:rsid w:val="00CD57F3"/>
    <w:rsid w:val="00D05048"/>
    <w:rsid w:val="00D42FC5"/>
    <w:rsid w:val="00DA22A7"/>
    <w:rsid w:val="00DB54DF"/>
    <w:rsid w:val="00DB6114"/>
    <w:rsid w:val="00DD40F4"/>
    <w:rsid w:val="00DD7FAE"/>
    <w:rsid w:val="00DE1F85"/>
    <w:rsid w:val="00E05312"/>
    <w:rsid w:val="00E128B3"/>
    <w:rsid w:val="00E81FF6"/>
    <w:rsid w:val="00E84AF7"/>
    <w:rsid w:val="00E8722C"/>
    <w:rsid w:val="00E972EE"/>
    <w:rsid w:val="00EB295E"/>
    <w:rsid w:val="00EC1BAD"/>
    <w:rsid w:val="00EE3D67"/>
    <w:rsid w:val="00EF0893"/>
    <w:rsid w:val="00F01E4B"/>
    <w:rsid w:val="00F56555"/>
    <w:rsid w:val="00F6575C"/>
    <w:rsid w:val="00FC2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AF7A"/>
  <w15:chartTrackingRefBased/>
  <w15:docId w15:val="{DF118A2F-144C-4EDC-A9C0-12CAFBC1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Twinkl"/>
    <w:basedOn w:val="Normal"/>
    <w:next w:val="Normal"/>
    <w:link w:val="Heading1Char"/>
    <w:uiPriority w:val="9"/>
    <w:qFormat/>
    <w:rsid w:val="0028305E"/>
    <w:pPr>
      <w:suppressAutoHyphens/>
      <w:autoSpaceDE w:val="0"/>
      <w:autoSpaceDN w:val="0"/>
      <w:adjustRightInd w:val="0"/>
      <w:spacing w:after="120" w:line="276" w:lineRule="auto"/>
      <w:textAlignment w:val="center"/>
      <w:outlineLvl w:val="0"/>
    </w:pPr>
    <w:rPr>
      <w:rFonts w:ascii="Roboto" w:eastAsia="Calibri" w:hAnsi="Roboto" w:cs="Twinkl"/>
      <w:b/>
      <w:color w:val="1C1C1C"/>
      <w:kern w:val="0"/>
      <w:sz w:val="36"/>
      <w:szCs w:val="60"/>
      <w14:ligatures w14:val="none"/>
    </w:rPr>
  </w:style>
  <w:style w:type="paragraph" w:styleId="Heading2">
    <w:name w:val="heading 2"/>
    <w:basedOn w:val="Normal"/>
    <w:next w:val="Normal"/>
    <w:link w:val="Heading2Char"/>
    <w:uiPriority w:val="9"/>
    <w:semiHidden/>
    <w:unhideWhenUsed/>
    <w:qFormat/>
    <w:rsid w:val="002830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link w:val="Sub-HeadingChar"/>
    <w:qFormat/>
    <w:rsid w:val="0028305E"/>
    <w:pPr>
      <w:keepNext w:val="0"/>
      <w:keepLines w:val="0"/>
      <w:numPr>
        <w:numId w:val="1"/>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DefaultParagraphFont"/>
    <w:link w:val="Sub-Heading"/>
    <w:rsid w:val="0028305E"/>
    <w:rPr>
      <w:rFonts w:ascii="Roboto" w:eastAsia="Calibri" w:hAnsi="Roboto" w:cs="Twinkl"/>
      <w:b/>
      <w:iCs/>
      <w:color w:val="1C1C1C"/>
      <w:kern w:val="0"/>
      <w:sz w:val="28"/>
      <w:szCs w:val="32"/>
      <w14:ligatures w14:val="none"/>
    </w:rPr>
  </w:style>
  <w:style w:type="character" w:customStyle="1" w:styleId="Heading2Char">
    <w:name w:val="Heading 2 Char"/>
    <w:basedOn w:val="DefaultParagraphFont"/>
    <w:link w:val="Heading2"/>
    <w:uiPriority w:val="9"/>
    <w:semiHidden/>
    <w:rsid w:val="0028305E"/>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Heading 1 - Twinkl Char"/>
    <w:basedOn w:val="DefaultParagraphFont"/>
    <w:link w:val="Heading1"/>
    <w:uiPriority w:val="9"/>
    <w:rsid w:val="0028305E"/>
    <w:rPr>
      <w:rFonts w:ascii="Roboto" w:eastAsia="Calibri" w:hAnsi="Roboto" w:cs="Twinkl"/>
      <w:b/>
      <w:color w:val="1C1C1C"/>
      <w:kern w:val="0"/>
      <w:sz w:val="36"/>
      <w:szCs w:val="60"/>
      <w14:ligatures w14:val="none"/>
    </w:rPr>
  </w:style>
  <w:style w:type="paragraph" w:styleId="TOCHeading">
    <w:name w:val="TOC Heading"/>
    <w:basedOn w:val="Heading1"/>
    <w:next w:val="Normal"/>
    <w:uiPriority w:val="39"/>
    <w:unhideWhenUsed/>
    <w:qFormat/>
    <w:rsid w:val="00F6575C"/>
    <w:pPr>
      <w:keepNext/>
      <w:keepLines/>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8051C9"/>
    <w:pPr>
      <w:tabs>
        <w:tab w:val="right" w:leader="dot" w:pos="9628"/>
      </w:tabs>
      <w:spacing w:after="100"/>
    </w:pPr>
  </w:style>
  <w:style w:type="paragraph" w:styleId="TOC2">
    <w:name w:val="toc 2"/>
    <w:basedOn w:val="Normal"/>
    <w:next w:val="Normal"/>
    <w:autoRedefine/>
    <w:uiPriority w:val="39"/>
    <w:unhideWhenUsed/>
    <w:rsid w:val="00F6575C"/>
    <w:pPr>
      <w:spacing w:after="100"/>
      <w:ind w:left="220"/>
    </w:pPr>
  </w:style>
  <w:style w:type="character" w:styleId="Hyperlink">
    <w:name w:val="Hyperlink"/>
    <w:basedOn w:val="DefaultParagraphFont"/>
    <w:uiPriority w:val="99"/>
    <w:unhideWhenUsed/>
    <w:rsid w:val="00F6575C"/>
    <w:rPr>
      <w:color w:val="0563C1" w:themeColor="hyperlink"/>
      <w:u w:val="single"/>
    </w:rPr>
  </w:style>
  <w:style w:type="paragraph" w:styleId="ListParagraph">
    <w:name w:val="List Paragraph"/>
    <w:basedOn w:val="Normal"/>
    <w:uiPriority w:val="34"/>
    <w:qFormat/>
    <w:rsid w:val="00DD7FAE"/>
    <w:pPr>
      <w:ind w:left="720"/>
      <w:contextualSpacing/>
    </w:pPr>
  </w:style>
  <w:style w:type="paragraph" w:styleId="NoSpacing">
    <w:name w:val="No Spacing"/>
    <w:uiPriority w:val="1"/>
    <w:qFormat/>
    <w:rsid w:val="001034DF"/>
    <w:pPr>
      <w:spacing w:after="0" w:line="240" w:lineRule="auto"/>
    </w:pPr>
  </w:style>
  <w:style w:type="paragraph" w:customStyle="1" w:styleId="Bullets-Twinkl">
    <w:name w:val="Bullets - Twinkl"/>
    <w:basedOn w:val="ListParagraph"/>
    <w:link w:val="Bullets-TwinklChar"/>
    <w:qFormat/>
    <w:rsid w:val="001338BA"/>
    <w:pPr>
      <w:suppressAutoHyphens/>
      <w:autoSpaceDE w:val="0"/>
      <w:autoSpaceDN w:val="0"/>
      <w:adjustRightInd w:val="0"/>
      <w:spacing w:after="170" w:line="360" w:lineRule="atLeast"/>
      <w:ind w:left="357" w:hanging="357"/>
      <w:contextualSpacing w:val="0"/>
      <w:textAlignment w:val="center"/>
    </w:pPr>
    <w:rPr>
      <w:rFonts w:ascii="Roboto" w:eastAsia="Calibri" w:hAnsi="Roboto" w:cs="Twinkl"/>
      <w:color w:val="1C1C1C"/>
      <w:kern w:val="0"/>
      <w:sz w:val="20"/>
      <w:szCs w:val="26"/>
      <w:lang w:eastAsia="en-GB"/>
      <w14:ligatures w14:val="none"/>
    </w:rPr>
  </w:style>
  <w:style w:type="character" w:customStyle="1" w:styleId="Bullets-TwinklChar">
    <w:name w:val="Bullets - Twinkl Char"/>
    <w:link w:val="Bullets-Twinkl"/>
    <w:rsid w:val="001338BA"/>
    <w:rPr>
      <w:rFonts w:ascii="Roboto" w:eastAsia="Calibri" w:hAnsi="Roboto" w:cs="Twinkl"/>
      <w:color w:val="1C1C1C"/>
      <w:kern w:val="0"/>
      <w:sz w:val="20"/>
      <w:szCs w:val="26"/>
      <w:lang w:eastAsia="en-GB"/>
      <w14:ligatures w14:val="none"/>
    </w:rPr>
  </w:style>
  <w:style w:type="table" w:styleId="TableGrid">
    <w:name w:val="Table Grid"/>
    <w:basedOn w:val="TableNormal"/>
    <w:uiPriority w:val="39"/>
    <w:rsid w:val="0013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66D"/>
  </w:style>
  <w:style w:type="paragraph" w:styleId="Footer">
    <w:name w:val="footer"/>
    <w:basedOn w:val="Normal"/>
    <w:link w:val="FooterChar"/>
    <w:uiPriority w:val="99"/>
    <w:unhideWhenUsed/>
    <w:rsid w:val="0067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66D"/>
  </w:style>
  <w:style w:type="character" w:styleId="FollowedHyperlink">
    <w:name w:val="FollowedHyperlink"/>
    <w:basedOn w:val="DefaultParagraphFont"/>
    <w:uiPriority w:val="99"/>
    <w:semiHidden/>
    <w:unhideWhenUsed/>
    <w:rsid w:val="00763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6980">
      <w:bodyDiv w:val="1"/>
      <w:marLeft w:val="0"/>
      <w:marRight w:val="0"/>
      <w:marTop w:val="0"/>
      <w:marBottom w:val="0"/>
      <w:divBdr>
        <w:top w:val="none" w:sz="0" w:space="0" w:color="auto"/>
        <w:left w:val="none" w:sz="0" w:space="0" w:color="auto"/>
        <w:bottom w:val="none" w:sz="0" w:space="0" w:color="auto"/>
        <w:right w:val="none" w:sz="0" w:space="0" w:color="auto"/>
      </w:divBdr>
    </w:div>
    <w:div w:id="109398283">
      <w:bodyDiv w:val="1"/>
      <w:marLeft w:val="0"/>
      <w:marRight w:val="0"/>
      <w:marTop w:val="0"/>
      <w:marBottom w:val="0"/>
      <w:divBdr>
        <w:top w:val="none" w:sz="0" w:space="0" w:color="auto"/>
        <w:left w:val="none" w:sz="0" w:space="0" w:color="auto"/>
        <w:bottom w:val="none" w:sz="0" w:space="0" w:color="auto"/>
        <w:right w:val="none" w:sz="0" w:space="0" w:color="auto"/>
      </w:divBdr>
    </w:div>
    <w:div w:id="382295894">
      <w:bodyDiv w:val="1"/>
      <w:marLeft w:val="0"/>
      <w:marRight w:val="0"/>
      <w:marTop w:val="0"/>
      <w:marBottom w:val="0"/>
      <w:divBdr>
        <w:top w:val="none" w:sz="0" w:space="0" w:color="auto"/>
        <w:left w:val="none" w:sz="0" w:space="0" w:color="auto"/>
        <w:bottom w:val="none" w:sz="0" w:space="0" w:color="auto"/>
        <w:right w:val="none" w:sz="0" w:space="0" w:color="auto"/>
      </w:divBdr>
    </w:div>
    <w:div w:id="580455688">
      <w:bodyDiv w:val="1"/>
      <w:marLeft w:val="0"/>
      <w:marRight w:val="0"/>
      <w:marTop w:val="0"/>
      <w:marBottom w:val="0"/>
      <w:divBdr>
        <w:top w:val="none" w:sz="0" w:space="0" w:color="auto"/>
        <w:left w:val="none" w:sz="0" w:space="0" w:color="auto"/>
        <w:bottom w:val="none" w:sz="0" w:space="0" w:color="auto"/>
        <w:right w:val="none" w:sz="0" w:space="0" w:color="auto"/>
      </w:divBdr>
    </w:div>
    <w:div w:id="711737001">
      <w:bodyDiv w:val="1"/>
      <w:marLeft w:val="0"/>
      <w:marRight w:val="0"/>
      <w:marTop w:val="0"/>
      <w:marBottom w:val="0"/>
      <w:divBdr>
        <w:top w:val="none" w:sz="0" w:space="0" w:color="auto"/>
        <w:left w:val="none" w:sz="0" w:space="0" w:color="auto"/>
        <w:bottom w:val="none" w:sz="0" w:space="0" w:color="auto"/>
        <w:right w:val="none" w:sz="0" w:space="0" w:color="auto"/>
      </w:divBdr>
    </w:div>
    <w:div w:id="985596667">
      <w:bodyDiv w:val="1"/>
      <w:marLeft w:val="0"/>
      <w:marRight w:val="0"/>
      <w:marTop w:val="0"/>
      <w:marBottom w:val="0"/>
      <w:divBdr>
        <w:top w:val="none" w:sz="0" w:space="0" w:color="auto"/>
        <w:left w:val="none" w:sz="0" w:space="0" w:color="auto"/>
        <w:bottom w:val="none" w:sz="0" w:space="0" w:color="auto"/>
        <w:right w:val="none" w:sz="0" w:space="0" w:color="auto"/>
      </w:divBdr>
    </w:div>
    <w:div w:id="1059942492">
      <w:bodyDiv w:val="1"/>
      <w:marLeft w:val="0"/>
      <w:marRight w:val="0"/>
      <w:marTop w:val="0"/>
      <w:marBottom w:val="0"/>
      <w:divBdr>
        <w:top w:val="none" w:sz="0" w:space="0" w:color="auto"/>
        <w:left w:val="none" w:sz="0" w:space="0" w:color="auto"/>
        <w:bottom w:val="none" w:sz="0" w:space="0" w:color="auto"/>
        <w:right w:val="none" w:sz="0" w:space="0" w:color="auto"/>
      </w:divBdr>
    </w:div>
    <w:div w:id="1198005341">
      <w:bodyDiv w:val="1"/>
      <w:marLeft w:val="0"/>
      <w:marRight w:val="0"/>
      <w:marTop w:val="0"/>
      <w:marBottom w:val="0"/>
      <w:divBdr>
        <w:top w:val="none" w:sz="0" w:space="0" w:color="auto"/>
        <w:left w:val="none" w:sz="0" w:space="0" w:color="auto"/>
        <w:bottom w:val="none" w:sz="0" w:space="0" w:color="auto"/>
        <w:right w:val="none" w:sz="0" w:space="0" w:color="auto"/>
      </w:divBdr>
      <w:divsChild>
        <w:div w:id="1860461142">
          <w:marLeft w:val="0"/>
          <w:marRight w:val="0"/>
          <w:marTop w:val="0"/>
          <w:marBottom w:val="0"/>
          <w:divBdr>
            <w:top w:val="single" w:sz="2" w:space="0" w:color="D9D9E3"/>
            <w:left w:val="single" w:sz="2" w:space="0" w:color="D9D9E3"/>
            <w:bottom w:val="single" w:sz="2" w:space="0" w:color="D9D9E3"/>
            <w:right w:val="single" w:sz="2" w:space="0" w:color="D9D9E3"/>
          </w:divBdr>
          <w:divsChild>
            <w:div w:id="981810240">
              <w:marLeft w:val="0"/>
              <w:marRight w:val="0"/>
              <w:marTop w:val="0"/>
              <w:marBottom w:val="0"/>
              <w:divBdr>
                <w:top w:val="single" w:sz="2" w:space="0" w:color="D9D9E3"/>
                <w:left w:val="single" w:sz="2" w:space="0" w:color="D9D9E3"/>
                <w:bottom w:val="single" w:sz="2" w:space="0" w:color="D9D9E3"/>
                <w:right w:val="single" w:sz="2" w:space="0" w:color="D9D9E3"/>
              </w:divBdr>
              <w:divsChild>
                <w:div w:id="210456690">
                  <w:marLeft w:val="0"/>
                  <w:marRight w:val="0"/>
                  <w:marTop w:val="0"/>
                  <w:marBottom w:val="0"/>
                  <w:divBdr>
                    <w:top w:val="single" w:sz="2" w:space="0" w:color="D9D9E3"/>
                    <w:left w:val="single" w:sz="2" w:space="0" w:color="D9D9E3"/>
                    <w:bottom w:val="single" w:sz="2" w:space="0" w:color="D9D9E3"/>
                    <w:right w:val="single" w:sz="2" w:space="0" w:color="D9D9E3"/>
                  </w:divBdr>
                  <w:divsChild>
                    <w:div w:id="1418861947">
                      <w:marLeft w:val="0"/>
                      <w:marRight w:val="0"/>
                      <w:marTop w:val="0"/>
                      <w:marBottom w:val="0"/>
                      <w:divBdr>
                        <w:top w:val="single" w:sz="2" w:space="0" w:color="D9D9E3"/>
                        <w:left w:val="single" w:sz="2" w:space="0" w:color="D9D9E3"/>
                        <w:bottom w:val="single" w:sz="2" w:space="0" w:color="D9D9E3"/>
                        <w:right w:val="single" w:sz="2" w:space="0" w:color="D9D9E3"/>
                      </w:divBdr>
                      <w:divsChild>
                        <w:div w:id="1564025183">
                          <w:marLeft w:val="0"/>
                          <w:marRight w:val="0"/>
                          <w:marTop w:val="0"/>
                          <w:marBottom w:val="0"/>
                          <w:divBdr>
                            <w:top w:val="single" w:sz="2" w:space="0" w:color="D9D9E3"/>
                            <w:left w:val="single" w:sz="2" w:space="0" w:color="D9D9E3"/>
                            <w:bottom w:val="single" w:sz="2" w:space="0" w:color="D9D9E3"/>
                            <w:right w:val="single" w:sz="2" w:space="0" w:color="D9D9E3"/>
                          </w:divBdr>
                          <w:divsChild>
                            <w:div w:id="1252855121">
                              <w:marLeft w:val="0"/>
                              <w:marRight w:val="0"/>
                              <w:marTop w:val="100"/>
                              <w:marBottom w:val="100"/>
                              <w:divBdr>
                                <w:top w:val="single" w:sz="2" w:space="0" w:color="D9D9E3"/>
                                <w:left w:val="single" w:sz="2" w:space="0" w:color="D9D9E3"/>
                                <w:bottom w:val="single" w:sz="2" w:space="0" w:color="D9D9E3"/>
                                <w:right w:val="single" w:sz="2" w:space="0" w:color="D9D9E3"/>
                              </w:divBdr>
                              <w:divsChild>
                                <w:div w:id="640501406">
                                  <w:marLeft w:val="0"/>
                                  <w:marRight w:val="0"/>
                                  <w:marTop w:val="0"/>
                                  <w:marBottom w:val="0"/>
                                  <w:divBdr>
                                    <w:top w:val="single" w:sz="2" w:space="0" w:color="D9D9E3"/>
                                    <w:left w:val="single" w:sz="2" w:space="0" w:color="D9D9E3"/>
                                    <w:bottom w:val="single" w:sz="2" w:space="0" w:color="D9D9E3"/>
                                    <w:right w:val="single" w:sz="2" w:space="0" w:color="D9D9E3"/>
                                  </w:divBdr>
                                  <w:divsChild>
                                    <w:div w:id="1094521975">
                                      <w:marLeft w:val="0"/>
                                      <w:marRight w:val="0"/>
                                      <w:marTop w:val="0"/>
                                      <w:marBottom w:val="0"/>
                                      <w:divBdr>
                                        <w:top w:val="single" w:sz="2" w:space="0" w:color="D9D9E3"/>
                                        <w:left w:val="single" w:sz="2" w:space="0" w:color="D9D9E3"/>
                                        <w:bottom w:val="single" w:sz="2" w:space="0" w:color="D9D9E3"/>
                                        <w:right w:val="single" w:sz="2" w:space="0" w:color="D9D9E3"/>
                                      </w:divBdr>
                                      <w:divsChild>
                                        <w:div w:id="561254653">
                                          <w:marLeft w:val="0"/>
                                          <w:marRight w:val="0"/>
                                          <w:marTop w:val="0"/>
                                          <w:marBottom w:val="0"/>
                                          <w:divBdr>
                                            <w:top w:val="single" w:sz="2" w:space="0" w:color="D9D9E3"/>
                                            <w:left w:val="single" w:sz="2" w:space="0" w:color="D9D9E3"/>
                                            <w:bottom w:val="single" w:sz="2" w:space="0" w:color="D9D9E3"/>
                                            <w:right w:val="single" w:sz="2" w:space="0" w:color="D9D9E3"/>
                                          </w:divBdr>
                                          <w:divsChild>
                                            <w:div w:id="305279337">
                                              <w:marLeft w:val="0"/>
                                              <w:marRight w:val="0"/>
                                              <w:marTop w:val="0"/>
                                              <w:marBottom w:val="0"/>
                                              <w:divBdr>
                                                <w:top w:val="single" w:sz="2" w:space="0" w:color="D9D9E3"/>
                                                <w:left w:val="single" w:sz="2" w:space="0" w:color="D9D9E3"/>
                                                <w:bottom w:val="single" w:sz="2" w:space="0" w:color="D9D9E3"/>
                                                <w:right w:val="single" w:sz="2" w:space="0" w:color="D9D9E3"/>
                                              </w:divBdr>
                                              <w:divsChild>
                                                <w:div w:id="52123901">
                                                  <w:marLeft w:val="0"/>
                                                  <w:marRight w:val="0"/>
                                                  <w:marTop w:val="0"/>
                                                  <w:marBottom w:val="0"/>
                                                  <w:divBdr>
                                                    <w:top w:val="single" w:sz="2" w:space="0" w:color="D9D9E3"/>
                                                    <w:left w:val="single" w:sz="2" w:space="0" w:color="D9D9E3"/>
                                                    <w:bottom w:val="single" w:sz="2" w:space="0" w:color="D9D9E3"/>
                                                    <w:right w:val="single" w:sz="2" w:space="0" w:color="D9D9E3"/>
                                                  </w:divBdr>
                                                  <w:divsChild>
                                                    <w:div w:id="720458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02826854">
          <w:marLeft w:val="0"/>
          <w:marRight w:val="0"/>
          <w:marTop w:val="0"/>
          <w:marBottom w:val="0"/>
          <w:divBdr>
            <w:top w:val="none" w:sz="0" w:space="0" w:color="auto"/>
            <w:left w:val="none" w:sz="0" w:space="0" w:color="auto"/>
            <w:bottom w:val="none" w:sz="0" w:space="0" w:color="auto"/>
            <w:right w:val="none" w:sz="0" w:space="0" w:color="auto"/>
          </w:divBdr>
        </w:div>
      </w:divsChild>
    </w:div>
    <w:div w:id="1201430419">
      <w:bodyDiv w:val="1"/>
      <w:marLeft w:val="0"/>
      <w:marRight w:val="0"/>
      <w:marTop w:val="0"/>
      <w:marBottom w:val="0"/>
      <w:divBdr>
        <w:top w:val="none" w:sz="0" w:space="0" w:color="auto"/>
        <w:left w:val="none" w:sz="0" w:space="0" w:color="auto"/>
        <w:bottom w:val="none" w:sz="0" w:space="0" w:color="auto"/>
        <w:right w:val="none" w:sz="0" w:space="0" w:color="auto"/>
      </w:divBdr>
    </w:div>
    <w:div w:id="1202521532">
      <w:bodyDiv w:val="1"/>
      <w:marLeft w:val="0"/>
      <w:marRight w:val="0"/>
      <w:marTop w:val="0"/>
      <w:marBottom w:val="0"/>
      <w:divBdr>
        <w:top w:val="none" w:sz="0" w:space="0" w:color="auto"/>
        <w:left w:val="none" w:sz="0" w:space="0" w:color="auto"/>
        <w:bottom w:val="none" w:sz="0" w:space="0" w:color="auto"/>
        <w:right w:val="none" w:sz="0" w:space="0" w:color="auto"/>
      </w:divBdr>
    </w:div>
    <w:div w:id="1425955068">
      <w:bodyDiv w:val="1"/>
      <w:marLeft w:val="0"/>
      <w:marRight w:val="0"/>
      <w:marTop w:val="0"/>
      <w:marBottom w:val="0"/>
      <w:divBdr>
        <w:top w:val="none" w:sz="0" w:space="0" w:color="auto"/>
        <w:left w:val="none" w:sz="0" w:space="0" w:color="auto"/>
        <w:bottom w:val="none" w:sz="0" w:space="0" w:color="auto"/>
        <w:right w:val="none" w:sz="0" w:space="0" w:color="auto"/>
      </w:divBdr>
    </w:div>
    <w:div w:id="1449619540">
      <w:bodyDiv w:val="1"/>
      <w:marLeft w:val="0"/>
      <w:marRight w:val="0"/>
      <w:marTop w:val="0"/>
      <w:marBottom w:val="0"/>
      <w:divBdr>
        <w:top w:val="none" w:sz="0" w:space="0" w:color="auto"/>
        <w:left w:val="none" w:sz="0" w:space="0" w:color="auto"/>
        <w:bottom w:val="none" w:sz="0" w:space="0" w:color="auto"/>
        <w:right w:val="none" w:sz="0" w:space="0" w:color="auto"/>
      </w:divBdr>
    </w:div>
    <w:div w:id="1755928229">
      <w:bodyDiv w:val="1"/>
      <w:marLeft w:val="0"/>
      <w:marRight w:val="0"/>
      <w:marTop w:val="0"/>
      <w:marBottom w:val="0"/>
      <w:divBdr>
        <w:top w:val="none" w:sz="0" w:space="0" w:color="auto"/>
        <w:left w:val="none" w:sz="0" w:space="0" w:color="auto"/>
        <w:bottom w:val="none" w:sz="0" w:space="0" w:color="auto"/>
        <w:right w:val="none" w:sz="0" w:space="0" w:color="auto"/>
      </w:divBdr>
    </w:div>
    <w:div w:id="1839929712">
      <w:bodyDiv w:val="1"/>
      <w:marLeft w:val="0"/>
      <w:marRight w:val="0"/>
      <w:marTop w:val="0"/>
      <w:marBottom w:val="0"/>
      <w:divBdr>
        <w:top w:val="none" w:sz="0" w:space="0" w:color="auto"/>
        <w:left w:val="none" w:sz="0" w:space="0" w:color="auto"/>
        <w:bottom w:val="none" w:sz="0" w:space="0" w:color="auto"/>
        <w:right w:val="none" w:sz="0" w:space="0" w:color="auto"/>
      </w:divBdr>
    </w:div>
    <w:div w:id="1853760842">
      <w:bodyDiv w:val="1"/>
      <w:marLeft w:val="0"/>
      <w:marRight w:val="0"/>
      <w:marTop w:val="0"/>
      <w:marBottom w:val="0"/>
      <w:divBdr>
        <w:top w:val="none" w:sz="0" w:space="0" w:color="auto"/>
        <w:left w:val="none" w:sz="0" w:space="0" w:color="auto"/>
        <w:bottom w:val="none" w:sz="0" w:space="0" w:color="auto"/>
        <w:right w:val="none" w:sz="0" w:space="0" w:color="auto"/>
      </w:divBdr>
    </w:div>
    <w:div w:id="1883974194">
      <w:bodyDiv w:val="1"/>
      <w:marLeft w:val="0"/>
      <w:marRight w:val="0"/>
      <w:marTop w:val="0"/>
      <w:marBottom w:val="0"/>
      <w:divBdr>
        <w:top w:val="none" w:sz="0" w:space="0" w:color="auto"/>
        <w:left w:val="none" w:sz="0" w:space="0" w:color="auto"/>
        <w:bottom w:val="none" w:sz="0" w:space="0" w:color="auto"/>
        <w:right w:val="none" w:sz="0" w:space="0" w:color="auto"/>
      </w:divBdr>
    </w:div>
    <w:div w:id="1951233273">
      <w:bodyDiv w:val="1"/>
      <w:marLeft w:val="0"/>
      <w:marRight w:val="0"/>
      <w:marTop w:val="0"/>
      <w:marBottom w:val="0"/>
      <w:divBdr>
        <w:top w:val="none" w:sz="0" w:space="0" w:color="auto"/>
        <w:left w:val="none" w:sz="0" w:space="0" w:color="auto"/>
        <w:bottom w:val="none" w:sz="0" w:space="0" w:color="auto"/>
        <w:right w:val="none" w:sz="0" w:space="0" w:color="auto"/>
      </w:divBdr>
    </w:div>
    <w:div w:id="2000420976">
      <w:bodyDiv w:val="1"/>
      <w:marLeft w:val="0"/>
      <w:marRight w:val="0"/>
      <w:marTop w:val="0"/>
      <w:marBottom w:val="0"/>
      <w:divBdr>
        <w:top w:val="none" w:sz="0" w:space="0" w:color="auto"/>
        <w:left w:val="none" w:sz="0" w:space="0" w:color="auto"/>
        <w:bottom w:val="none" w:sz="0" w:space="0" w:color="auto"/>
        <w:right w:val="none" w:sz="0" w:space="0" w:color="auto"/>
      </w:divBdr>
      <w:divsChild>
        <w:div w:id="655959877">
          <w:marLeft w:val="0"/>
          <w:marRight w:val="0"/>
          <w:marTop w:val="0"/>
          <w:marBottom w:val="0"/>
          <w:divBdr>
            <w:top w:val="single" w:sz="2" w:space="0" w:color="D9D9E3"/>
            <w:left w:val="single" w:sz="2" w:space="0" w:color="D9D9E3"/>
            <w:bottom w:val="single" w:sz="2" w:space="0" w:color="D9D9E3"/>
            <w:right w:val="single" w:sz="2" w:space="0" w:color="D9D9E3"/>
          </w:divBdr>
          <w:divsChild>
            <w:div w:id="903027721">
              <w:marLeft w:val="0"/>
              <w:marRight w:val="0"/>
              <w:marTop w:val="0"/>
              <w:marBottom w:val="0"/>
              <w:divBdr>
                <w:top w:val="single" w:sz="2" w:space="0" w:color="D9D9E3"/>
                <w:left w:val="single" w:sz="2" w:space="0" w:color="D9D9E3"/>
                <w:bottom w:val="single" w:sz="2" w:space="0" w:color="D9D9E3"/>
                <w:right w:val="single" w:sz="2" w:space="0" w:color="D9D9E3"/>
              </w:divBdr>
              <w:divsChild>
                <w:div w:id="1976789751">
                  <w:marLeft w:val="0"/>
                  <w:marRight w:val="0"/>
                  <w:marTop w:val="0"/>
                  <w:marBottom w:val="0"/>
                  <w:divBdr>
                    <w:top w:val="single" w:sz="2" w:space="0" w:color="D9D9E3"/>
                    <w:left w:val="single" w:sz="2" w:space="0" w:color="D9D9E3"/>
                    <w:bottom w:val="single" w:sz="2" w:space="0" w:color="D9D9E3"/>
                    <w:right w:val="single" w:sz="2" w:space="0" w:color="D9D9E3"/>
                  </w:divBdr>
                  <w:divsChild>
                    <w:div w:id="465591245">
                      <w:marLeft w:val="0"/>
                      <w:marRight w:val="0"/>
                      <w:marTop w:val="0"/>
                      <w:marBottom w:val="0"/>
                      <w:divBdr>
                        <w:top w:val="single" w:sz="2" w:space="0" w:color="D9D9E3"/>
                        <w:left w:val="single" w:sz="2" w:space="0" w:color="D9D9E3"/>
                        <w:bottom w:val="single" w:sz="2" w:space="0" w:color="D9D9E3"/>
                        <w:right w:val="single" w:sz="2" w:space="0" w:color="D9D9E3"/>
                      </w:divBdr>
                      <w:divsChild>
                        <w:div w:id="1344360804">
                          <w:marLeft w:val="0"/>
                          <w:marRight w:val="0"/>
                          <w:marTop w:val="0"/>
                          <w:marBottom w:val="0"/>
                          <w:divBdr>
                            <w:top w:val="single" w:sz="2" w:space="0" w:color="D9D9E3"/>
                            <w:left w:val="single" w:sz="2" w:space="0" w:color="D9D9E3"/>
                            <w:bottom w:val="single" w:sz="2" w:space="0" w:color="D9D9E3"/>
                            <w:right w:val="single" w:sz="2" w:space="0" w:color="D9D9E3"/>
                          </w:divBdr>
                          <w:divsChild>
                            <w:div w:id="1818496830">
                              <w:marLeft w:val="0"/>
                              <w:marRight w:val="0"/>
                              <w:marTop w:val="100"/>
                              <w:marBottom w:val="100"/>
                              <w:divBdr>
                                <w:top w:val="single" w:sz="2" w:space="0" w:color="D9D9E3"/>
                                <w:left w:val="single" w:sz="2" w:space="0" w:color="D9D9E3"/>
                                <w:bottom w:val="single" w:sz="2" w:space="0" w:color="D9D9E3"/>
                                <w:right w:val="single" w:sz="2" w:space="0" w:color="D9D9E3"/>
                              </w:divBdr>
                              <w:divsChild>
                                <w:div w:id="348216683">
                                  <w:marLeft w:val="0"/>
                                  <w:marRight w:val="0"/>
                                  <w:marTop w:val="0"/>
                                  <w:marBottom w:val="0"/>
                                  <w:divBdr>
                                    <w:top w:val="single" w:sz="2" w:space="0" w:color="D9D9E3"/>
                                    <w:left w:val="single" w:sz="2" w:space="0" w:color="D9D9E3"/>
                                    <w:bottom w:val="single" w:sz="2" w:space="0" w:color="D9D9E3"/>
                                    <w:right w:val="single" w:sz="2" w:space="0" w:color="D9D9E3"/>
                                  </w:divBdr>
                                  <w:divsChild>
                                    <w:div w:id="529492760">
                                      <w:marLeft w:val="0"/>
                                      <w:marRight w:val="0"/>
                                      <w:marTop w:val="0"/>
                                      <w:marBottom w:val="0"/>
                                      <w:divBdr>
                                        <w:top w:val="single" w:sz="2" w:space="0" w:color="D9D9E3"/>
                                        <w:left w:val="single" w:sz="2" w:space="0" w:color="D9D9E3"/>
                                        <w:bottom w:val="single" w:sz="2" w:space="0" w:color="D9D9E3"/>
                                        <w:right w:val="single" w:sz="2" w:space="0" w:color="D9D9E3"/>
                                      </w:divBdr>
                                      <w:divsChild>
                                        <w:div w:id="1279988491">
                                          <w:marLeft w:val="0"/>
                                          <w:marRight w:val="0"/>
                                          <w:marTop w:val="0"/>
                                          <w:marBottom w:val="0"/>
                                          <w:divBdr>
                                            <w:top w:val="single" w:sz="2" w:space="0" w:color="D9D9E3"/>
                                            <w:left w:val="single" w:sz="2" w:space="0" w:color="D9D9E3"/>
                                            <w:bottom w:val="single" w:sz="2" w:space="0" w:color="D9D9E3"/>
                                            <w:right w:val="single" w:sz="2" w:space="0" w:color="D9D9E3"/>
                                          </w:divBdr>
                                          <w:divsChild>
                                            <w:div w:id="2002544225">
                                              <w:marLeft w:val="0"/>
                                              <w:marRight w:val="0"/>
                                              <w:marTop w:val="0"/>
                                              <w:marBottom w:val="0"/>
                                              <w:divBdr>
                                                <w:top w:val="single" w:sz="2" w:space="0" w:color="D9D9E3"/>
                                                <w:left w:val="single" w:sz="2" w:space="0" w:color="D9D9E3"/>
                                                <w:bottom w:val="single" w:sz="2" w:space="0" w:color="D9D9E3"/>
                                                <w:right w:val="single" w:sz="2" w:space="0" w:color="D9D9E3"/>
                                              </w:divBdr>
                                              <w:divsChild>
                                                <w:div w:id="2117404959">
                                                  <w:marLeft w:val="0"/>
                                                  <w:marRight w:val="0"/>
                                                  <w:marTop w:val="0"/>
                                                  <w:marBottom w:val="0"/>
                                                  <w:divBdr>
                                                    <w:top w:val="single" w:sz="2" w:space="0" w:color="D9D9E3"/>
                                                    <w:left w:val="single" w:sz="2" w:space="0" w:color="D9D9E3"/>
                                                    <w:bottom w:val="single" w:sz="2" w:space="0" w:color="D9D9E3"/>
                                                    <w:right w:val="single" w:sz="2" w:space="0" w:color="D9D9E3"/>
                                                  </w:divBdr>
                                                  <w:divsChild>
                                                    <w:div w:id="7518577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43067883">
          <w:marLeft w:val="0"/>
          <w:marRight w:val="0"/>
          <w:marTop w:val="0"/>
          <w:marBottom w:val="0"/>
          <w:divBdr>
            <w:top w:val="none" w:sz="0" w:space="0" w:color="auto"/>
            <w:left w:val="none" w:sz="0" w:space="0" w:color="auto"/>
            <w:bottom w:val="none" w:sz="0" w:space="0" w:color="auto"/>
            <w:right w:val="none" w:sz="0" w:space="0" w:color="auto"/>
          </w:divBdr>
        </w:div>
      </w:divsChild>
    </w:div>
    <w:div w:id="212303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info@little-bumblebee.co.uk</cp:lastModifiedBy>
  <cp:revision>99</cp:revision>
  <cp:lastPrinted>2024-01-15T14:23:00Z</cp:lastPrinted>
  <dcterms:created xsi:type="dcterms:W3CDTF">2023-12-29T13:21:00Z</dcterms:created>
  <dcterms:modified xsi:type="dcterms:W3CDTF">2024-01-15T14:26:00Z</dcterms:modified>
</cp:coreProperties>
</file>